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E-4603/2020 vom 13. August 2020</w:t>
      </w:r>
    </w:p>
    <w:p>
      <w:r>
        <w:t>Bundesverwaltungsgericht, 2020-08-13, DE</w:t>
      </w:r>
    </w:p>
    <w:p>
      <w:r>
        <w:rPr>
          <w:b/>
        </w:rPr>
        <w:t xml:space="preserve">Quelle: </w:t>
      </w:r>
      <w:r>
        <w:t>https://mcp.opencaselaw.ch/entscheid/bvger_E-4603_2020_d20200813</w:t>
      </w:r>
    </w:p>
    <w:p>
      <w:r>
        <w:t>FR: TAF E-4603/2020 du 13 août 2020</w:t>
      </w:r>
    </w:p>
    <w:p>
      <w:r>
        <w:t>IT: TAF E-4603/2020 del 13 agosto 2020</w:t>
      </w:r>
    </w:p>
    <w:p>
      <w:pPr>
        <w:pStyle w:val="Heading2"/>
      </w:pPr>
      <w:r>
        <w:t>Regeste</w:t>
      </w:r>
    </w:p>
    <w:p>
      <w:r>
        <w:t>Asyl und Wegweisung | Asyl und Wegweisung; Verfügung des SEM vom 13. August 2020</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[SR 142.31]).</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 zu diesem Zeit- punkt gültige Recht (vgl. Abs. 1 der Übergangsbestimmungen zur Ände- rung des AsylG vom 25. September 2015). Am 1. Januar 2019 wurde das Ausländergesetz vom 16. Dezember 2005 (AuG, SR 142.20) teilrevidiert (AS 2018 3171) und in Ausländer- und In- tegrationsgesetz (AIG) umbenannt. Der vorliegend anzuwendende Geset- zesartikel (Art. 83 Abs. 1–4) ist unverändert vom AuG ins AIG übernommen worden.</w:t>
      </w:r>
    </w:p>
    <w:p>
      <w:r>
        <w:rPr>
          <w:b/>
        </w:rPr>
        <w:t>E. 1.4</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Mit Zwischenverfügung vom 14. Oktober 2020 wies die Instruktionsrichte- rin den Antrag auf Vereinigung des vorliegenden Verfahrens mit demjeni- gen der erwachsenen Tochter der Beschwerdeführenden (Beschwerdever- fahren E-4638/2020) ab und hielt fest, die Verfahren würden insoweit koor- diniert, als die Auswirkungen des einen Verfahrens auf das andere berück- sichtig und die Urteile zeitgleich ergehen werden.</w:t>
      </w:r>
    </w:p>
    <w:p>
      <w:r>
        <w:t>E-4603/2020 Seite 7</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Den frauenspezifischen Gründen ist Rechnung zu tragen.</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4.3</w:t>
      </w:r>
    </w:p>
    <w:p>
      <w:r>
        <w:t>Subjektive Nachfluchtgründe sind dann anzunehmen, wenn eine asyl- suchende Person erst durch die Flucht aus dem Heimat- oder Herkunfts- staat oder wegen ihres Verhaltens nach der Ausreise eine Verfolgung im Sinne von Art. 3 AsylG zu befürchten hat. Wesentlich ist, ob die heimatli- chen Behörden das Verhalten des Asylsuchenden als staatsfeindlich ein- stufen und dieser deswegen bei einer Rückkehr eine Verfolgung befürch- ten muss. Personen mit subjektiven Nachfluchtgründen erhalten zwar kein Asyl, werden jedoch als Flüchtlinge vorläufig aufgenommen (Art. 54 AsylG; vgl. BVGE 2009/28 E. 7.1; Entscheidungen und Mitteilungen der [ehemali- gen] Schweizerischen Asylrekurskommission [EMARK] 2000 Nr. 16 E. 5a m.w.H.).</w:t>
      </w:r>
    </w:p>
    <w:p>
      <w:r>
        <w:rPr>
          <w:b/>
        </w:rPr>
        <w:t>E. 5.1</w:t>
      </w:r>
    </w:p>
    <w:p>
      <w:r>
        <w:t>Die Vorinstanz begründete ihren Entscheid mit der fehlenden Asylrele- vanz der Vorbringen der Beschwerdeführenden. Die angeführten Schika- nen aufgrund ihrer kurdischen Ethnie und ihres alevitischen Glaubens wür- den in ihrer Intensität nicht über die Nachteile hinausgehen, welche weite Teile der kurdischen und alevitischen Bevölkerung der Türkei in ähnlicher Weise treffen könnten. Ausserdem sei die geltend gemachte Verfolgung nicht aktuell. Die Probleme der Beschwerdeführerin mit der Polizei würden neun oder mehr Jahre zurückliegen, mithin könnten diese nicht</w:t>
      </w:r>
    </w:p>
    <w:p>
      <w:r>
        <w:t>E-4603/2020 Seite 8 ausschlaggebend für die Ausreise gewesen sein. Auch das Erkundigen der Polizei nach ihrer Person bei der Mutter könne daran nichts ändern, habe sie im Entscheidzeitpunkt doch seit zwei Jahren nichts derartiges mehr ver- nommen. Ebenso seien die Vorfälle, wonach der Beschwerdeführer von Polizisten ins Koma geprügelt oder er misshandelt worden sei, nicht kausal für die Ausreise gewesen. Zum einen hätten sich diese Vorfälle ein Jahr vor der Ausreise ereignet, und zum andern hätten sich keine weiteren Vor- fälle dieser Art ereignet. Eine begründete Furcht vor künftiger Verfolgung liege demnach nicht vor. Schliesslich vermöge der Besuch eines Konzertes in einem kurdischen Verein in der Schweiz keinen subjektiven Nachflucht- grund zu begründen.</w:t>
      </w:r>
    </w:p>
    <w:p>
      <w:r>
        <w:rPr>
          <w:b/>
        </w:rPr>
        <w:t>E. 5.2</w:t>
      </w:r>
    </w:p>
    <w:p>
      <w:r>
        <w:t>In der Rechtsmitteleingabe führen die Beschwerdeführenden aus, das «Ins-Koma-Prügeln» sowie die Misshandlungen würden schwerwiegende Eingriffe in die körperliche Unversehrtheit darstellen und seien unter Be- rücksichtigung der ebenfalls erfolgten Belästigungen, Beschimpfungen und Bedrohungen als insgesamt intensiv genug im Sinne von Art. 3 AsylG zu qualifizieren. Bezüglich der Aktualität der Asylgründe sei der Vorinstanz beizupflichten, dass die beiden Vorfälle zwischen dem Beschwerdeführer und der Polizei ein Jahr vor der Ausreise stattgefunden hätten. Es sei je- doch zu berücksichtigen, dass die Beschwerdeführenden aus Furcht vor neuen verbalen und körperlichen Attacken weitere Besuche im Cemevi vermieden hätten, zumal sämtliche Ereignisse jeweils nach diesen Besu- chen stattgefunden hätten. Es sei daher nachvollziehbar, dass es kurz vor der Ausreise zu keinen weiteren Vorfällen gekommen sei. Sodann habe der Beschwerdeführer über den in der Türkei mandatierten Anwalt erfahren, dass nach ihrer Ausreise aus der Türkei gegen ihn und die ältere Tochter Gerichtsverfahren eingeleitet und Haftbefehle erlassen worden seien. Dies belege, dass der Beschwerdeführer eine Verfolgung befürchten müsse, welche aktuell sei.</w:t>
      </w:r>
    </w:p>
    <w:p>
      <w:r>
        <w:rPr>
          <w:b/>
        </w:rPr>
        <w:t>E. 5.3</w:t>
      </w:r>
    </w:p>
    <w:p>
      <w:r>
        <w:t>In der Vernehmlassung hält die Vorinstanz an ihren Erwägungen im Asylentscheid fest. Entgegen den Ausführungen in der Rechtsmittelein- gabe hätten die Beschwerdeführenden mit der Eingabe vom 1. Oktober 2020 keine Haftbefehle eingereicht, sondern lediglich ein Schreiben der Generalstaatsanwaltschaft H._______ vom (…) September 20(…), aus dem hervorgehe, dass die Anzeige des Anzeigeerstatters zwecks Un- tersuchungen und Ermittlungen dem Polizeipräsidium zu übergeben sei. Dazu sei festzustellen, dass die handschriftlich verfasste Anzeige von B.A. vom (…) August 20(…) datiere, mithin nach dem negativen Asylentscheid</w:t>
      </w:r>
    </w:p>
    <w:p>
      <w:r>
        <w:t>E-4603/2020 Seite 9 verfasst worden sei. Ausserdem hätten die Beschwerdeführenden in den Befragungen mit keinem Wort irgendwelche Aktivitäten in den sozialen Me- dien erwähnt. Ferner liege kein Auszug aus dem UYAP-System vor, wel- cher die Echtheit des Schreibens der Generalstaatsanwaltschaft H._______ vom (…) September 20(…) bestätigen würde. Insofern stelle sich die Frage, ob nicht sogar einzig mit der Absicht, subjektive Nachflucht- gründe zu schaffen, öffentlich politische Tätigkeiten in der Schweiz entfaltet worden seien.</w:t>
      </w:r>
    </w:p>
    <w:p>
      <w:r>
        <w:rPr>
          <w:b/>
        </w:rPr>
        <w:t>E. 5.4</w:t>
      </w:r>
    </w:p>
    <w:p>
      <w:r>
        <w:t>In den weiteren Eingaben weisen die Beschwerdeführenden erneut auf das gegen den Beschwerdeführer geführte Strafverfahren hin und reichen einen Auszug der Facebook-Einträge ihn und seine Tochter betreffend so- wie eine Anklageschrift zu den Akten. Dazu führen sie aus, Gegenstand des Verfahrens sei die angebliche Beleidigung eines Amtsträgers. Bei einer Verurteilung drohe dem Beschwerdeführer eine Gefängnisstrafe.</w:t>
      </w:r>
    </w:p>
    <w:p>
      <w:r>
        <w:rPr>
          <w:b/>
        </w:rPr>
        <w:t>E. 5.5</w:t>
      </w:r>
    </w:p>
    <w:p>
      <w:r>
        <w:t>Im Rahmen der Duplik führt die Vorinstanz aus, die in der Beschwer- deschrift erwähnten Haftbefehle seien immer noch nicht zu den Akten ge- geben worden. Gemäss dem von den Beschwerdeführenden eingereich- ten «Beschluss in sonstiger Sache» des (…) Erstinstanzlichen Strafge- richts H._______ sei die Ausstellung eines Vorführ-/Festnahmebefehls be- schlossen worden. Dieser Beschluss datiere vom (…) Oktober 20(…) und sei demnach nach der Beschwerdeschrift vom 16. September 2020 ergan- gen. Gemäss den dortigen Ausführungen hätten jedoch bereits zu diesem Zeitpunkt Haftbefehle bestanden. Sodann sei mit der Eingabe vom 31. De- zember 2021 nebst der Anklageschrift auch eine Zustellurkunde zu den Akten gereicht worden. Der Beschwerdeführer müsste demnach im Besitz (…) Urteile ([…] und […]) und eines (…) Urteils ([…]) sein, die bis zu die- sem Zeitpunkt nicht eingereicht worden seien. Eine Erklärung für das Nicht- einreichen dieser Dokumente fehle. Ausserdem liege immer noch kein UYAP-Auszug vor, in welchem die laufenden Verfahren aufgelistet seien. Schliesslich sei anzumerken, dass der Beschwerdeführer – entgegen den Ausführungen in der Eingabe vom 9. Juni 2021 – in den Befragungen an- gab, niemals verhaftet worden zu sein.</w:t>
      </w:r>
    </w:p>
    <w:p>
      <w:r>
        <w:rPr>
          <w:b/>
        </w:rPr>
        <w:t>E. 6.1</w:t>
      </w:r>
    </w:p>
    <w:p>
      <w:r>
        <w:t>Vorab ist festzuhalten, dass praxisgemäss sehr strenge Anforderungen für die Annahme einer Kollektivverfolgung aufgestellt werden (vgl. BVGE 2014/32 E. 6.1; 2013/12 E. 6), die im Falle der Kurden alevitischen Glau- bens in der Türkei nicht erfüllt sind, auch unter Berücksichtigung der aktu- ellen politischen Entwicklungen in der Türkei (vgl. Urteile des BVGer</w:t>
      </w:r>
    </w:p>
    <w:p>
      <w:r>
        <w:t>E-4603/2020 Seite 10 E-1255/2021 vom 25. April 2023 E. 5.1 sowie E-90/2023 vom 14. März 2023 E. 7.4 m.w.H.). Soweit die Beschwerdeführenden geltend machen, sie würden in der Türkei wegen ihrer ethnischen Abstammung sowie Reli- gionszugehörigkeit belästigt und beschimpft, ist darin keine flüchtlings- rechtlich relevante Verfolgung im Sinne einer Kollektivverfolgung auszu- machen, wie die Vorinstanz korrekt festgestellt hat. In Bezug auf die den Beschwerdeführer betreffenden Vorfälle mit der Poli- zei ist mit der Vorinstanz einherzugehen, dass diese Vorkommnisse ein Jahr vor der Ausreise stattgefunden haben. Es sind keine objektiven oder subjektiven Gründe ersichtlich, die die zeitlich verzögerte Ausreise erklär- bar machen würden. Der Beschwerdeführer gab an, er sei bis zur vollstän- digen Verheilung der Narben nicht nach Hause gegangen und habe sich hauptsächlich bei seiner Mutter aufgehalten. Auch das Cemevi habe er nicht mehr besucht. Indes ist nicht davon auszugehen, dass der Heilungs- prozess derart lange gedauert beziehungsweise der Grund für die verzö- gerte Ausreise war. Der zeitliche Kausalzusammenhang zwischen den Er- eignissen mit der Polizei und der Ausreise ist somit fraglich. Bei der Aus- reise bestand demnach keine aktuelle Verfolgung beziehungsweise Furcht vor einer solchen (mehr). Selbst wenn der Beschwerdeführer während des letzten Jahres vor der Ausreise nicht mehr ins Cemevi gegangen sein sollte, ändert dies nichts am fehlenden zeitlichen Kausalzusammenhang. Im Übrigen war es ihm offensichtlich möglich, noch während eines Jahres in H._______ zu bleiben und einer Arbeit nachzugehen. Daran vermag auch das Schreiben seines türkischen Rechtsvertreters nichts zu ändern, zumal es sich höchstwahrscheinlich um ein Gefälligkeitsschreiben handelt und diesem daher kein grosser Beweiswert zugemessen werden kann. Weitergehend kann, um Wiederholungen zu vermeiden, auf die zutreffen- den Erwägungen der Vorinstanz verwiesen werden.</w:t>
      </w:r>
    </w:p>
    <w:p>
      <w:r>
        <w:rPr>
          <w:b/>
        </w:rPr>
        <w:t>E. 6.2.1</w:t>
      </w:r>
    </w:p>
    <w:p>
      <w:r>
        <w:t>Auf Rechtsmittelebene machen die Beschwerdeführenden neu gel- tend, in der Türkei sei gegen den Beschwerdeführer wegen der Veröffent- lichung von Beiträgen auf den sozialen Medien ein Strafverfahren wegen Präsidentenbeleidigung und Terrorpropaganda eingeleitet worden. Bei ei- ner Rückkehr in die Türkei würden ihm mit einem Politmalus behaftete Straf- und Gerichtsverfahren drohen. Sie reichten dazu mehrere Doku- mente ein (vgl. Bst. E. und G.).</w:t>
      </w:r>
    </w:p>
    <w:p>
      <w:r>
        <w:rPr>
          <w:b/>
        </w:rPr>
        <w:t>E. 6.2.2</w:t>
      </w:r>
    </w:p>
    <w:p>
      <w:r>
        <w:t>Die Durchführung eines Strafverfahrens wegen eines gemeinrechtli- chen Delikts kann nur ausnahmsweise eine Verfolgung im asylrechtlichen</w:t>
      </w:r>
    </w:p>
    <w:p>
      <w:r>
        <w:t>E-4603/2020 Seite 11 Sinn darstellen. Dies trifft unter anderem dann zu, wenn einer Person eine solche Tat untergeschoben wird, um sie aus einem Grund nach Art. 3 AsylG zu verfolgen, oder wenn die Situation eines Täters, der ein Delikt tatsäch- lich begangen hat, aus einem solchen Motiv in bedeutender Weise er- schwert wird (sog. Politmalus, siehe dazu BVGE 2014/28 E. 8.3.1; 2015/3 E. 5, je m.w.H.).</w:t>
      </w:r>
    </w:p>
    <w:p>
      <w:r>
        <w:rPr>
          <w:b/>
        </w:rPr>
        <w:t>E. 6.2.3</w:t>
      </w:r>
    </w:p>
    <w:p>
      <w:r>
        <w:t>Soweit der Beschwerdeführer ausführt, es werde in der Türkei gegen ihn wegen des Straftatbestandes der Terrorpropaganda gemäss dem tür- kischen Anti-Terror-Gesetz ermittelt, lässt sich den Akten hierzu nichts ent- nehmen. Einzig im Schreiben des Ermittlungsdienstes für Medienkrimina- lität der Generalstaatsanwaltschaft H._______ vom (…) September 20(…) wird der Straftatbestand erwähnt. Darin wird aber lediglich Bezug genom- men zum Denunziationsschreiben von B.A., worin dieser den Verdacht ge- äussert hat, der Beschwerdeführer habe gegen das Anti-Terror-Gesetz verstossen. Aufgrund von fehlenden konkreten Anhaltspunkten für ein tat- sächlich eingeleitetes Ermittlungs- oder Strafverfahren wegen Terrorpropa- ganda ist nicht weiter darauf einzugehen.</w:t>
      </w:r>
    </w:p>
    <w:p>
      <w:r>
        <w:rPr>
          <w:b/>
        </w:rPr>
        <w:t>E. 6.2.4</w:t>
      </w:r>
    </w:p>
    <w:p>
      <w:r>
        <w:t>Bezüglich der geltend gemachten Ermittlung wegen Präsidentenbe- leidigung findet sich in der Anklageschrift vom (…) Januar 20(…), welche ausschliesslich den Straftatbestand der öffentlichen Beleidigung von Amts- trägern gemäss Art. 125 des türkischen Strafgesetzbuchs (Türk Ceza Ka- nunu; TCK) zum Gegenstand hat, der Hinweis, wonach gegen den Be- schwerdeführer auch wegen Präsidentenbeleidigung ein Ermittlungsver- fahren geführt werde. Den Akten ist hierzu jedoch nichts Stichhaltiges zu entnehmen. Gestützt auf die Mitwirkungspflicht der Asylsuchenden ge- mäss Art. 8 AsylG wäre es an den anwaltlich vertretenen Beschwerdefüh- renden gelegen, allfällig vorhandene weitere Dokumente dem Gericht ein- zureichen. Ungeachtet dessen ist aber festzuhalten, dass gemäss ständi- ger Rechtsprechung des Bundesverwaltungsgerichts – angesichts der ver- hältnismässig geringen Zahl der Anklageerhebungen und insbesondere der Verurteilungen wegen Präsidentenbeleidigung – kein Grund zur An- nahme besteht, den von solchen Ermittlungsverfahren Betroffenen drohe ein asylrechtlich relevanter Politmalus. Dies insbesondere, wenn – wie vor- liegend – die betroffene Person als strafrechtlich unbescholten gilt und kein geschärftes politisches Profil aufweist (vgl. Urteile des BVGer D-2980/2022 vom 29. April 2024 E. 7.3.6; E-7253/2023 vom 19. Februar 2024 E. 6.5 m.w.H.; E-2549/2021 vom 5. September 2023 E. 6.4 m.w.H. und E-3592/2021 vom 8. Juni 2023 E. 6).</w:t>
      </w:r>
    </w:p>
    <w:p>
      <w:r>
        <w:t>E-4603/2020 Seite 12</w:t>
      </w:r>
    </w:p>
    <w:p>
      <w:r>
        <w:rPr>
          <w:b/>
        </w:rPr>
        <w:t>E. 6.2.5</w:t>
      </w:r>
    </w:p>
    <w:p>
      <w:r>
        <w:t>In der Anklageschrift vom (…) Januar 20(…) wird dem Beschwerde- führer vorgeworfen, durch das Teilen von Beiträgen auf Facebook Amtsträ- ger öffentlich beleidigt und sich damit wegen Beleidigung gemäss Art. 125 TCK strafbar gemacht zu haben. Der abstrakte Strafrahmen von Art. 125 Abs. 1 und 2 TCK lautet auf Freiheitsstrafe von drei Monaten bis zu zwei Jahren oder Geldstrafe. Wird die Tat gegen Amtsträger begangen, beträgt die Strafe Freiheitsstrafe nicht unter einem Jahr (Art. 125 Abs. 3 Bst. a TCK). Damit fällt der Strafrahmen milder aus als derjenige des Tatbestan- des der Präsidentenbeleidigung (Freiheitsstrafe von einem bis vier Jahre, wobei die Strafe um einen Sechstel erhöht wird, wenn sie öffentlich began- gen wird [Art. 299 Abs. 1 und 2 TCK]). Die in E. 6.2.4 hiervor genannte Rechtsprechung muss daher für eine weniger schwere Tat umso mehr gel- ten.</w:t>
      </w:r>
    </w:p>
    <w:p>
      <w:r>
        <w:rPr>
          <w:b/>
        </w:rPr>
        <w:t>E. 6.2.6</w:t>
      </w:r>
    </w:p>
    <w:p>
      <w:r>
        <w:t>Selbst unter Berücksichtigung einer allfälligen Strafschärfung wegen mehrfacher Begehung einer strafbaren Handlung (Art. 43 TCK) ist im Falle einer Verurteilung nicht von vornherein vom Ausfällen einer unbedingten mehrjährigen Freiheitsstrafe auszugehen; vielmehr dürfte diesfalls nach Praxis der türkischen Gerichte eine allfällige Haftstrafe bedingt ausgespro- chen werden (Art. 51 TCK) respektive die Verkündigung des Strafurteils aufgeschoben werden (vgl. zuletzt etwa Urteil des BVGer D-224/2023 vom 3. Mai 2024 E. 6.3.3). Dies insbesondere, weil der Beschwerdeführer ge- mäss eigenen Angaben nicht vorbestraft ist und damit als «Ersttäter» zu qualifizieren wäre. Es ist daher nicht anzunehmen, dem Beschwerdeführer drohe bei einer Rückkehr in die Türkei eine asylrelevante Verfolgung. Da- ran vermag auch der «Beschluss in sonstiger Sache» des (…) Erstinstanz- lichen Strafgerichts H._______ nichts zu ändern. Es handelt sich dabei um eine Art Vorführbefehl, gemäss welchem der Beschwerdeführer lediglich befragt und anschliessend wieder freigelassen werden soll.</w:t>
      </w:r>
    </w:p>
    <w:p>
      <w:r>
        <w:rPr>
          <w:b/>
        </w:rPr>
        <w:t>E. 6.2.7</w:t>
      </w:r>
    </w:p>
    <w:p>
      <w:r>
        <w:t>Schliesslich deuten einige Umstände darauf hin, dass der Beschwer- deführer bewusst Strafverfahren gegen sich selbst initiiert haben könnte. Dafür spricht einerseits die zeitliche Nähe zwischen dem Erlass der ange- fochtenen Verfügung (13. August 2020) und der erfolgten Strafanzeige durch B.A. am (…) August 20(…). Den eingereichten Auszügen aus dem Facebook-Profil des Beschwerdeführers ist zu entnehmen, dass er nebst seiner schweizerischen Telefonnummer auch seine türkische Adresse auf dem Profil vermerkt hat. Dies wäre für die Errichtung eines Accounts nicht erforderlich gewesen. Mit diesem Vorgehen erweckt er den Eindruck, er habe bewusst darauf hingewirkt, dass seine Aktivitäten von den türkischen</w:t>
      </w:r>
    </w:p>
    <w:p>
      <w:r>
        <w:t>E-4603/2020 Seite 13 Strafbehörden entdeckt werden. Mit den genauen Angaben zu seiner Per- son würde er ihnen seine Identifizierung erleichtern. In einer Gesamtbeurteilung ist festzustellen, dass die Beschwerdeführen- den die Flüchtlingseigenschaft nicht erfüllen. Die Vorinstanz hat die Asyl- gesuche deshalb zu Recht abgelehnt.</w:t>
      </w:r>
    </w:p>
    <w:p>
      <w:r>
        <w:rPr>
          <w:b/>
        </w:rPr>
        <w:t>E. 7.1</w:t>
      </w:r>
    </w:p>
    <w:p>
      <w:r>
        <w:t>Lehnt das SEM das Asylgesuch ab, so verfügt es in der Regel die Weg- weisung aus der Schweiz und ordnet den Vollzug an; es berücksichtigt da- 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w:t>
      </w:r>
    </w:p>
    <w:p>
      <w:r>
        <w:t>E-4603/2020 Seite 14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 sonen schützt, die die Flüchtlingseigenschaft erfüllen. Da es den Be- 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die Türkei ist demnach unter dem Aspekt von Art. 5 AsylG rechtmässig. Sodann ergeben sich weder aus den Aussagen der Beschwerdeführenden noch aus den Akten Anhaltspunkte dafür, dass sie für den Fall einer Aus- schaffung in den Heimatstaat dort mit beachtlicher Wahrscheinlichkeit ei- ner nach Art. 3 EMRK oder Art. 1 FoK verbotenen Strafe oder Behandlung ausgesetzt wären. Gemäss Praxis des Europäischen Gerichtshofes für Menschenrechte (EGMR) sowie jener des UN-Anti-Folterausschusses müssten die Beschwerdeführenden eine konkrete Gefahr ("real risk") nach- weisen oder glaubhaft machen, dass ihnen im Fall einer Rückschiebung Folter oder unmenschliche Behandlung drohen würde (vgl. Urteil des EGMR Saadi gegen Italien 28. Februar 2008, Grosse Kammer 37201/06, §§ 124–127 m.w.H.). Auch die allgemeine Menschenrechtssituation in der Türkei lässt den Wegweisungsvollzug zum heutigen Zeitpunkt nicht als un- zulässig erscheinen. Nach dem Gesagten ist der Vollzug der Wegweisung sowohl im Sinne der asyl- als auch der völkerrechtlichen Bestimmungen zulässig.</w:t>
      </w:r>
    </w:p>
    <w:p>
      <w:r>
        <w:rPr>
          <w:b/>
        </w:rPr>
        <w:t>E. 8.4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8.5</w:t>
      </w:r>
    </w:p>
    <w:p>
      <w:r>
        <w:t>Auch unter Berücksichtigung des Wiederaufflammens des türkisch-kur- dischen Konflikts sowie der bewaffneten Auseinandersetzungen zwischen der PKK und staatlichen Sicherheitskräften seit Juli 2015 in verschiedenen</w:t>
      </w:r>
    </w:p>
    <w:p>
      <w:r>
        <w:t>E-4603/2020 Seite 15 Provinzen im Südosten des Landes und der Entwicklungen nach dem Mi- litärputschversuch im Juli 2016 ist gemäss konstanter Praxis des Bundes- verwaltungsgerichts nicht von einer Situation allgemeiner Gewalt oder von bürgerkriegsähnlichen Verhältnissen in der Türkei auszugehen (vgl. etwa Urteil D-3607/2023 vom 19. Juli 2023 E. 9.4.1 m.w.H.).</w:t>
      </w:r>
    </w:p>
    <w:p>
      <w:r>
        <w:rPr>
          <w:b/>
        </w:rPr>
        <w:t>E. 8.6</w:t>
      </w:r>
    </w:p>
    <w:p>
      <w:r>
        <w:t>Weiter kann gemäss konstanter Praxis aus gesundheitlichen Gründen nur dann auf Unzumutbarkeit des Wegweisungsvollzugs im Sinne von Art. 83 Abs. 4 AIG geschlossen werden, wenn eine absolut notwendige medizinische Behandlung im Heimatland nicht zur Verfügung steht und eine fehlende Möglichkeit der (Weiter-)Behandlung bei einer Rückkehr zu einer raschen und lebensgefährdenden Beeinträchtigung des Gesund- heitszustands, zur Invalidität oder gar zum Tod der betroffenen Person füh- ren würde. Dabei wird als wesentlich die allgemeine und dringende medi- zinische Behandlung erachtet, welche zur Gewährleistung einer men- schenwürdigen Existenz absolut notwendig ist. Unzumutbarkeit liegt jeden- falls noch nicht vor, wenn die medizinische Behandlung im Heimatstaat nicht dem schweizerischen Standard entspricht (vgl. etwa BVGE 2011/50 E. 8.3, 2009/52 E. 10.1, 2009/51 E. 5.5, 2009/28 E. 9.3.1, 2009/2 E. 9.3.2). Gemäss dem Bericht der (…) vom 5. Mai 2021 sowie demjenigen der (…) vom 18. Oktober 2021 seien beim Beschwerdeführer posttraumatische Be- lastungsstörungen diagnostiziert worden, welche auf die Geschehnisse in der Türkei zurückzuführen seien. Er nehme an einer Gesprächstherapie teil und werde zur Behandlung von Schlafstörungen medikamentös behan- delt. Die Fortführung der begonnenen Therapie wurde zum damaligen Zeit- punkt als notwendig erachtet. Aus ärztlicher Sicht habe die damalige psy- chische Verfassung des Beschwerdeführers eine Reise in sein Heimatland nicht zugelassen. Es sei nicht auszuschliessen, dass es zu einer Suizidge- fahr, Exazerbation und Chronifizierung der Symptomatik kommen könne. Zudem könne die Reise ins Heimatland die posttraumatischen Symptome aufgrund von Wiedererleben von Inhalten mit traumatischem Charakter und damit einhergehender subjektiv erlebter Bedrohungen verstärken. Der vertretene Beschwerdeführer hat – trotz der ihm obliegenden Mitwir- kungspflicht (Art. 8 AsylG) – bis heutige kein weiteres, aktuelles ärztliches Zeugnis zu seinem psychischen Gesundheitszustand eingereicht, mithin ist davon auszugehen, dass er nicht mehr auf eine entsprechende Behand- lung angewiesen ist. Sollte dies dennoch der Fall sein, ist festzuhalten, dass die Behandlung psychischer Probleme in der Türkei sowohl stationär als auch ambulant möglich ist. Es existieren landesweit psychiatrische</w:t>
      </w:r>
    </w:p>
    <w:p>
      <w:r>
        <w:t>E-4603/2020 Seite 16 Einrichtungen und es stehen im Bedarfsfall auch Psychopharmaka zur Ver- fügung. Insbesondere in türkischen Grossstädten – darunter H._______, wo die Beschwerdeführenden vor der Ausreise jahrelang gelebt haben – ist der Zugang zu Gesundheitsdiensten, Beratungsstellen und Behand- lungseinrichtungen für psychische Erkrankungen gewährleistet (vgl. Refe- renzurteil des BVGer E-1948/2018 vom 12. Juni 2018 E. 7.3.5.3 m.H.). Es kann somit davon ausgegangen werden, dass der Beschwerdeführer eine allfällige nach wie vor notwendige medizinische Behandlung im Heimat- staat ebenfalls erhältlich machen kann. Nach dem Gesagten ist nicht anzunehmen, dass eine Rückkehr in die Tür- kei zu einer raschen und lebensgefährdenden Beeinträchtigung des Ge- sundheitszustands des Beschwerdeführers führen wird. Der Vollzug der Wegweisung erweist sich auch in dieser Hinsicht als zumutbar.</w:t>
      </w:r>
    </w:p>
    <w:p>
      <w:r>
        <w:rPr>
          <w:b/>
        </w:rPr>
        <w:t>E. 8.7</w:t>
      </w:r>
    </w:p>
    <w:p>
      <w:r>
        <w:t>Sind von einem Wegweisungsvollzug (auch) minderjährige Kinder be- troffen, ist bei der Beurteilung der Zumutbarkeit desselben der Aspekt des Kindeswohls zu berücksichtigen. Unter dem Aspekt des Kindeswohls im Sinne von Art. 3 Abs. 1 des Übereinkommens vom 20. November 1989 über die Rechte des Kindes (nachfolgend: KRK [SR 0.107]) sind im Rah- men der Prüfung der Zumutbarkeit des Vollzugs sämtliche Umstände ein- zubeziehen und zu würdigen, die im Hinblick auf eine Wegweisung wesent- lich erscheinen. In Bezug auf das Kindeswohl können für ein Kind nament- lich folgende Kriterien im Rahmen einer gesamtheitlichen Beurteilung von Bedeutung sein: Alter, Reife, Abhängigkeiten, Art (Nähe, Intensität, Tragfä- higkeit) seiner Beziehungen, Eigenschaften seiner Bezugspersonen (ins- besondere Unterstützungsbereitschaft und -fähigkeit), Stand und Prog- nose bezüglich Entwicklung/Ausbildung, sowie der Grad der erfolgten In- tegration bei einem längeren Aufenthalt in der Schweiz (vgl. Urteil BVGer D-1869/2020 vom 25. Juli 2023 E. 7.4). Die Tochter C._______ ist mittlerweile (…) Jahre alt. Es ist davon auszu- gehen, dass sie die Schule besucht und bereits Freundschaften geschlos- sen hat. In Anbetracht ihres Alters dürften ihre Eltern und ihre Schwester aber nach wie vor ihre primären Bezugspersonen sein. Daran vermögen die allenfalls bestehenden psychischen Probleme des Beschwerdeführers nichts zu ändern. Für eine starke Verwurzelung C._______ in der Schweiz lassen sich den Akten keine Anhaltspunkte entnehmen. Es kann nicht da- von ausgegangen werden, sie hätte sich in der Schweiz bereits derart stark eingelebt, dass eine Reintegration im Heimatland verunmöglicht würde. Aufgrund des Zusammenlebens mit den Eltern ist anzunehmen, dass sie</w:t>
      </w:r>
    </w:p>
    <w:p>
      <w:r>
        <w:t>E-4603/2020 Seite 17 nach wie vor gut mit der heimatlichen Kultur und Sprache vertraut ist, wes- halb ihr die Reintegration in der Türkei ohne grössere Probleme gelingen dürfte. Demnach ist das Kindeswohl durch die Rückkehr in die Türkei nicht gefährdet. Daran vermag auch der Bericht der Erziehungsberatung O._______ vom 13. Dezember 2020 nichts zu ändern.</w:t>
      </w:r>
    </w:p>
    <w:p>
      <w:r>
        <w:rPr>
          <w:b/>
        </w:rPr>
        <w:t>E. 8.8</w:t>
      </w:r>
    </w:p>
    <w:p>
      <w:r>
        <w:t>Schliesslich sind die Beschwerdeführenden gemäss eigenen Angaben nach wie vor Eigentümer einer Wohnung in H._______, welche zwar ver- mietet sei, aber jederzeit unter Berücksichtigung allfälliger gesetzliche Vor- schriftlich wieder zur eigenen Nutzung in Anspruch genommen werden kann. Zudem waren beide Beschwerdeführenden vor der Ausreise in der Türkei in verschiedenen Branchen erwerbstätig. Ihnen ist daher zumutbar, sich in der Türkei wieder um eine Anstellung zu bemühen.</w:t>
      </w:r>
    </w:p>
    <w:p>
      <w:r>
        <w:rPr>
          <w:b/>
        </w:rPr>
        <w:t>E. 8.9</w:t>
      </w:r>
    </w:p>
    <w:p>
      <w:r>
        <w:t>Nach dem Gesagten erweist sich der Vollzug der Wegweisung für alle Beschwerdeführenden als zumutbar.</w:t>
      </w:r>
    </w:p>
    <w:p>
      <w:r>
        <w:rPr>
          <w:b/>
        </w:rPr>
        <w:t>E. 9</w:t>
      </w:r>
    </w:p>
    <w:p>
      <w:r>
        <w:t>Die Beschwerdeführenden verfügen über türkische Identitätskarten und es obliegt ihnen, sich bei der zuständigen Vertretung des Heimatstaates wei- tere, für eine Rückkehr notwendige Reisedokumente zu beschaffen (vgl. Art. 8 Abs. 4 AsylG und dazu auch BVGE 2008/34 E. 12), weshalb der Voll- zug der Wegweisung auch als möglich zu bezeichnen ist (Art. 83 Abs. 2 AIG).</w:t>
      </w:r>
    </w:p>
    <w:p>
      <w:r>
        <w:rPr>
          <w:b/>
        </w:rPr>
        <w:t>E. 10</w:t>
      </w:r>
    </w:p>
    <w:p>
      <w:r>
        <w:t>Zusammenfassend hat die Vorinstanz den Wegweisungsvollzug zu Recht als zulässig, zumutbar und möglich bezeichnet. Eine Anordnung der vor- 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12.1</w:t>
      </w:r>
    </w:p>
    <w:p>
      <w:r>
        <w:t>Bei diesem Ausgang des Verfahrens wären die Kosten den Beschwer- deführenden aufzuerlegen (Art. 63 Abs. 1 VwVG). Da ihnen jedoch mit Zwi- schenverfügung vom 14. Oktober 2020 die unentgeltliche Prozessführung gemäss Art. 65 Abs. 1 VwVG gewährt wurde und aufgrund der Akten nicht davon auszugehen ist, dass sich ihre finanziellen Verhältnisse</w:t>
      </w:r>
    </w:p>
    <w:p>
      <w:r>
        <w:t>E-4603/2020 Seite 18 zwischenzeitlich wesentlich verändert haben, sind keine Verfahrenskosten zu erheben.</w:t>
      </w:r>
    </w:p>
    <w:p>
      <w:r>
        <w:rPr>
          <w:b/>
        </w:rPr>
        <w:t>E. 12.2</w:t>
      </w:r>
    </w:p>
    <w:p>
      <w:r>
        <w:t>Mit derselben Zwischenverfügung wurde ausserdem das Gesuch um amtliche Verbeiständung gutgeheissen und den Beschwerdeführenden ein Rechtsbeistand bestellt. Demnach ist diesem ein amtliches Honorar für seine notwendigen Aufwendungen im Beschwerdeverfahren auszurichten. Bei der Festsetzung des amtlichen Honorars wird in der Regel von einem Stundenansatz von Fr. 200.– bis Fr. 220.– für Anwältinnen und Anwälte ausgegangen (vgl. Art. 12 i.V.m. Art. 10 Abs. 2 des Reglements vom 21. Februar 2008 über die Kosten und Entschädigungen vor dem Bundes- verwaltungsgericht [VGKE, SR 173.320.2]) und nur der notwendige Auf- wand entschädigt (vgl. Art. 8 Abs. 2 VGKE). Der Rechtsvertreter macht in seiner Kostennote vom 31. Dezember 2021 einen Aufwand von 15.23 Stunden zu einem Stundenansatz von Fr. 220.– sowie Auslagen von Fr. 37.90 und einen Mehrwertsteuerzuschlag in Höhe von Fr. 260.90, total Fr. 3'649.40 geltend. Dieser Aufwand ist als überhöht zu qualifizieren. Ins- besondere ist der geltend gemachte Aufwand von 7.5 Stunden für die Re- daktion der elfseitigen Beschwerde als überhöht zu erachten. Gestützt auf die in Betracht zu ziehenden Bemessungsfaktoren (Art. 9–13 VGKE) er- achtet das Bundesverwaltungsgericht vorliegend einen Gesamtaufwand von 12 Stunden als notwendig. Unter Berücksichtigung des Stundenansat- zes von Fr. 220.– resultiert ein amtliches Honorar von Fr. 2'640.–, zzgl. Auslagen von Fr. 37.90 sowie einem Mehrwertsteuerzuschlag von Fr. 206.20, total Fr. 2'884.10. Dieser Betrag ist dem amtlichen Rechtsbei- stand als amtliches Honorar auszurichten.</w:t>
      </w:r>
    </w:p>
    <w:p>
      <w:r>
        <w:t>(Dispositiv nächste Seite)</w:t>
      </w:r>
    </w:p>
    <w:p>
      <w:r>
        <w:t>E-4603/2020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