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E-4602/2023 vom 24. Juli 2023</w:t>
      </w:r>
    </w:p>
    <w:p>
      <w:r>
        <w:t>Bundesverwaltungsgericht, 2023-07-24, FR</w:t>
      </w:r>
    </w:p>
    <w:p>
      <w:r>
        <w:rPr>
          <w:b/>
        </w:rPr>
        <w:t xml:space="preserve">Quelle: </w:t>
      </w:r>
      <w:r>
        <w:t>https://mcp.opencaselaw.ch/entscheid/bvger_E-4602_2023_d20230724</w:t>
      </w:r>
    </w:p>
    <w:p>
      <w:r>
        <w:t>FR: TAF E-4602/2023 du 24 juillet 2023</w:t>
      </w:r>
    </w:p>
    <w:p>
      <w:r>
        <w:t>IT: TAF E-4602/2023 del 24 luglio 2023</w:t>
      </w:r>
    </w:p>
    <w:p>
      <w:pPr>
        <w:pStyle w:val="Heading2"/>
      </w:pPr>
      <w:r>
        <w:t>Regeste</w:t>
      </w:r>
    </w:p>
    <w:p>
      <w:r>
        <w:t>Asile et renvoi | Asile et renvoi; décision du SEM du 24 juillet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E-4602/2023 Page 6</w:t>
      </w:r>
    </w:p>
    <w:p>
      <w:r>
        <w:rPr>
          <w:b/>
        </w:rPr>
        <w:t>E. 3.1</w:t>
      </w:r>
    </w:p>
    <w:p>
      <w:r>
        <w:t>En l'occurrence, l’intéressé n’a pas été en mesure de faire apparaître la pertinence et le sérieux de ses motifs.</w:t>
      </w:r>
    </w:p>
    <w:p>
      <w:r>
        <w:rPr>
          <w:b/>
        </w:rPr>
        <w:t>E. 3.2</w:t>
      </w:r>
    </w:p>
    <w:p>
      <w:r>
        <w:t>En effet, la procédure pénale ouverte contre lui en 2010 a été classée sans suites, aucune condamnation n’ayant été prononcée, contrairement à ce qu’il affirme dans son recours (cf. acte de recours, p. 3 pt 3) ; de plus, très antérieure à son départ, elle apparaît sans lien avec celui-ci. Il n’y a dès lors aucune raison pour que cette ancienne affaire puisse aujourd’hui exposer le recourant à un quelconque danger. En outre, contrairement à ce qu’il allègue (cf. acte de recours, p. 3 pt 4 et</w:t>
      </w:r>
    </w:p>
    <w:p>
      <w:r>
        <w:rPr>
          <w:b/>
        </w:rPr>
        <w:t>E. 3.3</w:t>
      </w:r>
    </w:p>
    <w:p>
      <w:r>
        <w:t>Ces pressions exercées par la police de E._______ n’ont d’ailleurs pas été décrites par le recourant avec une grande précision (cf. procès-verbal [p-v] de l’audition du 18 avril 2023, questions 37 et 60) ; dans tous les cas, force est de constater qu’elles ne l’ont pas empêché de séjourner à E._______ durant les onze années suivantes, quand bien même il devait parfois changer de domicile. La réalité, comme l’intensité des pressions décrites sont ainsi sujettes à caution, ce d’autant plus qu’il apparaît peu crédible que la police tente de recruter comme informateur un enfant de treize ans, sans contact avec des opposants politiques. En outre, l’intéressé a quitté légalement la Turquie par l’aéroport, muni de son propre passeport délivré en 2021, ce qui indique bien qu’il n’était alors pas recherché. Dans ce contexte, rien ne permet de retenir que les problèmes rencontrés par le recourant constituaient des traitements à ce point graves qu’ils puissent être qualifiés de persécution ; de fait, ils ne différaient pas substantiellement de ceux que doit couramment affronter la population kurde de Turquie, exposées à diverses discriminations du fait de l’Etat ou de la population de souche turque. Ces problèmes n'atteignent en général pas l'intensité requise par l'art. 3 LAsi – comme c’est le cas ici –, le Tribunal</w:t>
      </w:r>
    </w:p>
    <w:p>
      <w:r>
        <w:t>E-4602/2023 Page 7 n'ayant du reste pas retenu l’existence d’une persécution collective contre les Kurdes en Turquie (cf. arrêt du Tribunal E-3888/2023 du 16 août 2023 consid. 4.1.4 et réf. cit.).</w:t>
      </w:r>
    </w:p>
    <w:p>
      <w:r>
        <w:rPr>
          <w:b/>
        </w:rPr>
        <w:t>E. 3.4</w:t>
      </w:r>
    </w:p>
    <w:p>
      <w:r>
        <w:t>S’agissant des circonstances de la mort de G._______ – dont la réalité n’est pas remise en cause –, il ressort du récit du recourant qu’il n’a pas été visé par les trois gardiens de village, qui ne s’en sont pas pris à lui et ne se sont pas opposés à sa fuite. Lors de son audition, il n’a pas déclaré avoir exprimé une opinion politique durant le procès de ces derniers (cf. p-v de l’audition du 18 avril 2023, question 60), contrairement à ce qu’il semble soutenir dans son recours (cf. acte de recours, p. 9), ni avoir personnellement déposé de plainte. Par ailleurs, il ne ressort pas clairement de ses déclarations qu’il ait été menacé personnellement par les frères P._______ ; son récit, qui s’avère confus et vague à ce sujet, ne fait état que d’ouï-dire (cf. p-v de l’audition du 18 avril 2023, questions 66 à 73). De fait, l’extrait de presse du (…) juin 2022 fait allusion à des menaces adressées de manière générale aux « membres de la famille » L._______ par J._______ ; rien n’indique que ce dernier connaisse même l’identité du recourant. En outre, le frère de celui- ci n’a pas « fui » la Turquie, ainsi qu’il est allégué dans son recours (cf. acte de recours, p.8), l’intéressé ayant précisé que son frère avait obtenu un permis de travail en Pologne et que le reste de sa famille ne rencontrait pas de problèmes (cf. p-v de l’audition du 18 avril 2023, question 18). Enfin, le recourant n’a déposé aucune preuve de la réalité des menaces reçues sur « (…) », ni à plus forte raison de l’identité de leurs auteurs.</w:t>
      </w:r>
    </w:p>
    <w:p>
      <w:r>
        <w:rPr>
          <w:b/>
        </w:rPr>
        <w:t>E. 3.5</w:t>
      </w:r>
    </w:p>
    <w:p>
      <w:r>
        <w:t>Enfin, même à admettre que les frères P._______ projetteraient de s’en prendre à l’intéressé, il n’est pas crédible que ce risque hypothétique puisse se concrétiser hors de la région de O._______, où ils étaient actifs ; il apparaît en effet très improbable qu’ils tentent de s’en prendre au recourant à E._______, situé à plusieurs centaines de kilomètres. A cela s’ajoute que celui-ci a déjà séjourné à Adana, Izmir et Antalya et pourrait le cas échéant s’y établir, des familiers résidant dans les deux dernières de ces villes ; il y disposerait ainsi d’une alternative de refuge interne au sens de la jurisprudence (cf. ATAF 2011/51 consid. 8.5 et 8.6). Il a certes été constaté que les gardiens de village, payés par l’Etat et autorisés à détenir une arme, pouvaient bénéficier d’une certaine impunité dans leurs actions illicites (cf. ORGANISATION SUISSE D’AIDE AUX RÉFUGIÉS [OSAR], Turquie : vendetta, 20 avril 2023, p. 7 et 8, accessible sous le lien</w:t>
      </w:r>
    </w:p>
    <w:p>
      <w:r>
        <w:t>E-4602/2023 Page 8 Internet https://www.osar.ch/fileadmin/user_upload/Publikationen/Her kunf tslaenderberichte/Europa/Tuerkei/230420_TUR_Vendetta_VillageGuard.p df ; source consultée le 29 février 2024). Cependant, il apparaît peu vraisemblable qu’à peine sortis d’une procédure pénale qui avait connu un important retentissement médiatique – de fait, J._______ a été libéré en juillet 2023 après (…) mois de détention, suite à un arrêt de la cour d’appel de Q._______ (cf. SENDIKA.ORG, dépêche accessible sous le lien Internet (…) ; source consultée le 29 février 2024) –, ils prennent le risque d’attirer à nouveau défavorablement sur eux l’attention des autorités. Celles-ci sont du reste intervenues et ont pris des sanctions, démontrant ainsi qu’elles ne toléraient pas de tels comportements.</w:t>
      </w:r>
    </w:p>
    <w:p>
      <w:r>
        <w:rPr>
          <w:b/>
        </w:rPr>
        <w:t>E. 3.6</w:t>
      </w:r>
    </w:p>
    <w:p>
      <w:r>
        <w:t>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w:t>
      </w:r>
    </w:p>
    <w:p>
      <w:r>
        <w:t>E-4602/2023 Page 9 inhumains ou dégradants (art. 3 CEDH et 3 de la Convention du</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 Par ailleurs, pour les motifs examinés, l'intéressé n'a pas établi la haute probabilité d'un risque de traitements contraires aux engagements internationaux souscrits par la Suisse. Au reste, même si le SEM ne l'a pas relevé, il peut être rappelé que selon la jurisprudence récente, les autorités turques sont présumées avoir la volonté et la capacité de protéger leurs citoyens (cf. arrêt du Tribunal E-4993/2023 du 22 février 2024 consid. 4.2 et réf. cit.) ; tel a d'ailleurs été le cas en l'espèce, les meurtriers du cousin du recourant ayant été sanctionnés et lui-même n'ayant connu aucun préjudice particulier.</w:t>
      </w:r>
    </w:p>
    <w:p>
      <w:r>
        <w:rPr>
          <w:b/>
        </w:rPr>
        <w:t>E. 5.2.3</w:t>
      </w:r>
    </w:p>
    <w:p>
      <w:r>
        <w:t>Le Tribunal admet dès lors que l'exécution du renvoi de l'intéressé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de E._______, qui n'a pas été affectée par le tremblement de terre de février 2023 et vers laquelle l'exécution du renvoi est raisonnablement exigible. De plus, il ne ressort du dossier aucun élément dont on pourrait inférer que l'exécution du renvoi le mettrait en danger de manière concrète : il est jeune, sans charge de famille et se trouve depuis longtemps professionnellement actif ; il lui serait en outre loisible de s'établir, le cas échéant, dans d'autres régions de la Turquie (cf. consid. 3.5). Enfin, ses troubles respiratoires ne sont confirmés par aucun rapport médical.</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 p. 8), force est de constater que selon ses propres déclarations, cette procédure n’avait aucun lien avec les gardiens de village et que ceux-ci ne sont pas à l’origine des pressions que l’intéressé aurait subies dans les années suivantes ; ce n’est qu’en 2021 qu’il aurait eu affaire à eux.</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 Par ailleurs, pour les motifs examinés, l’intéressé n’a pas établi la haute probabilité d’un risque de traitements contraires aux engagements internationaux souscrits par la Suisse. Au reste, même si le SEM ne l’a pas relevé, il peut être rappelé que selon la jurisprudence récente, les autorités turques sont présumées avoir la volonté et la capacité de protéger leurs citoyens (cf. arrêt du Tribunal E-4993/2023 du 22 février 2024 consid. 4.2 et réf. cit.) ; tel a d’ailleurs été le cas en l’espèce, les meurtriers du cousin du recourant ayant été sanctionnés et lui-même n’ayant connu aucun préjudice particulier. 5.2.3 Le Tribunal admet dès lors que l'exécution du renvoi de l’intéressé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w:t>
      </w:r>
    </w:p>
    <w:p>
      <w:r>
        <w:t>E-4602/2023 Page 10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de E._______, qui n’a pas été affectée par le tremblement de terre de février 2023 et vers laquelle l’exécution du renvoi est raisonnablement exigible. De plus, il ne ressort du dossier aucun élément dont on pourrait inférer que l'exécution du renvoi le mettrait en danger de manière concrète : il est jeune, sans charge de famille et se trouve depuis longtemps professionnellement actif ; il lui serait en outre loisible de s’établir, le cas échéant, dans d’autres régions de la Turquie (cf. consid. 3.5). Enfin, ses troubles respiratoires ne sont confirmés par aucun rapport médical.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Le recours s'avérant manifestement infondé, il est rejeté dans une procédure à juge unique, avec l'approbation d'un second juge (art. 111 let. e LAsi).</w:t>
      </w:r>
    </w:p>
    <w:p>
      <w:r>
        <w:t>E-4602/2023 Page 11 Il est dès lors renoncé à un échange d'écritures, le présent arrêt n'étant motivé que sommairement (art. 111a al. 1 et 2 LAsi). 8.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E-4602/2023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