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E-4600/2010 vom 9. Juli 2012</w:t>
      </w:r>
    </w:p>
    <w:p>
      <w:r>
        <w:t>Bundesverwaltungsgericht, 2012-07-09, FR</w:t>
      </w:r>
    </w:p>
    <w:p>
      <w:r>
        <w:rPr>
          <w:b/>
        </w:rPr>
        <w:t xml:space="preserve">Quelle: </w:t>
      </w:r>
      <w:r>
        <w:t>https://mcp.opencaselaw.ch/entscheid/bvger_E-4600_2010</w:t>
      </w:r>
    </w:p>
    <w:p>
      <w:r>
        <w:t>FR: TAF E-4600/2010 du 9 juillet 2012</w:t>
      </w:r>
    </w:p>
    <w:p>
      <w:r>
        <w:t>IT: TAF E-4600/2010 del 9 luglio 2012</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Les recourants ont qualité pour recourir. Présenté dans la forme et dans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n'a pas été en mesure de faire apparaître la crédibilité et le sérieux de ses motifs.</w:t>
      </w:r>
    </w:p>
    <w:p>
      <w:r>
        <w:rPr>
          <w:b/>
        </w:rPr>
        <w:t>E. 3.2</w:t>
      </w:r>
    </w:p>
    <w:p>
      <w:r>
        <w:t>En effet, la réalité de son engagement politique est extrêmement douteuse. A l'en croire, il n'aurait entretenu qu'une activité réduite en faveur de la cause kurde (d'ailleurs décrite de façon très sommaire), qui lui aurait valu deux courtes périodes de garde à vue ; il aurait été ensuite relâché sans autres formalités. Apparemment, il n'aurait pas été interpellé individuellement, mais arrêté avec d'autres manifestants présents. Le Tribunal observe en outre que le recourant n'a pas fait mention de ses rapports avec le DTP avant sa seconde audition ; son lien avec ce parti apparaît donc peu crédible. L'instruction a par ailleurs établi que les recherches dont ferait l'objet le recourant étaient invraisemblables, le mandat d'arrêt déposé étant un faux. Les justifications qu'a données l'intéressé à ce constat ne sont aucunement convaincantes. Dès lors, force est de constater que l'activité politique de l'intéressé, si tant est qu'elle ait existé, a été trop limitée pour attirer défavorablement l'attention des autorités turques. Il n'est d'ailleurs pas sans incidence de relever qu'en 2001, le recourant, séjournant alors en Allemagne comme requérant d'asile, n'a pas hésité à regagner la Turquie pour se marier. Par ailleurs, bien que l'intéressé allègue être recherché pour n'avoir pas accompli son service militaire, il n'a fourni aucune preuve de cette affirmation, ni d'ailleurs aucun renseignement tangible à ce sujet.</w:t>
      </w:r>
    </w:p>
    <w:p>
      <w:r>
        <w:rPr>
          <w:b/>
        </w:rPr>
        <w:t>E. 3.3</w:t>
      </w:r>
    </w:p>
    <w:p>
      <w:r>
        <w:t>Enfin, l'épouse n'a pas fait valoir de motifs personnels, sinon la crainte, si son mari était tué, de devoir épouser le frère de ce dernier ; outre son absence de pertinence en l'espèce, cette crainte reste pour l'heure entièrement hypothétique, et ne peut donc être prise en considération ici.</w:t>
      </w:r>
    </w:p>
    <w:p>
      <w:r>
        <w:rPr>
          <w:b/>
        </w:rPr>
        <w:t>E. 3.4</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6.2</w:t>
      </w:r>
    </w:p>
    <w:p>
      <w:r>
        <w:t>L'exécution du renvoi ne contrevient pas au principe de non-refoulement de l'art. 5 LAsi. Comme exposé plus haut, les recourants n'ont pas rendu vraisemblable qu'en cas de retour dans leur pays d'origine, ils seraient exposés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6.5</w:t>
      </w:r>
    </w:p>
    <w:p>
      <w:r>
        <w:t>En l'occurrence, le Tribunal constate, comme vu plus haut, que l'intéressé et les siens n'ont en rien établi la haute probabilité d'un risque au sens retenu ci-dessus. Dès lors, l'exécution du renvoi des recourants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7.2</w:t>
      </w:r>
    </w:p>
    <w:p>
      <w:r>
        <w:t>Il est notoire que la Turquie - et la province de G._______, dont proviennent les intéressés -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7.3</w:t>
      </w:r>
    </w:p>
    <w:p>
      <w:r>
        <w:t>En outre, il ne ressort du dossier aucun élément dont on pourrait inférer que l'exécution du renvoi impliquerait une mise en danger concrète des recourants. A cet égard, l'autorité de céans relève que les intéressés sont encore jeunes, le mari se trouvant au bénéfice d'une expérience professionnelle dans la construction ; ils disposent par ailleurs d'un important réseau familial en Turquie.</w:t>
      </w:r>
    </w:p>
    <w:p>
      <w:r>
        <w:rPr>
          <w:b/>
        </w:rPr>
        <w:t>E. 7.4</w:t>
      </w:r>
    </w:p>
    <w:p>
      <w:r>
        <w:t>S'agissant des problème de santé du mari, le Tribunal rappelle que l'exécution du renvoi des personnes en traitement médical en Suisse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L'art. 83 al. 4 LEtr ne saurait être interprété comme conférant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(Jurisprudence et informations de la Commission suisse de recours en matière d'asile [JICRA] 1993 n° 38 p. 274s.). Ainsi, si les soins essentiels nécessaires peuvent être assurés dans le pays d'origine ou de provenance de l'étranger concerné, l'exécution du renvoi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En l'espèce, A._______ manifeste, depuis plusieurs années, des troubles psychiques dont la nature reste stable (PTSD, symptômes anxio dépressifs et tendances suicidaires) ; ils se manifestaient d'ailleurs déjà durant son séjour en Allemagne. Le traitement a toujours été (et demeure) de nature médicamenteuse, même si le dernier rapport médical tient une psychothérapie pour utile. L'état de santé psychique de l'intéressé n'est cependant, en l'état, pas de nature à faire obstacle à l'exécution du renvoi. En effet, bien que traité depuis maintenant huit ans, il n'a pas évolué de manière sensible, et n'a pas de caractère aigu ; le traitement est d'ailleurs aujourd'hui suspendu. Il n'y a donc pas de motif pour qu'un retour en Turquie aggrave la situation de l'intéressé ; il apparaît que les autorités allemandes, le renvoyant dans son pays d'origine, en avaient d'ailleurs jugé de même en 2004, alors qu'elles venaient de lui reconnaître une invalidité partielle pour causes psychiques ; il est d'ailleurs à noter que ce retour n'avait pas eu, pour l'intéressé, de conséquences dommageables.. A cela s'ajoute que le système de santé turc est en mesure de prodiguer au recourant le traitement médicamenteux qui pourrait, le cas échéant, lui être nécessaire. En effet, le Tribunal rappelle que tout le système de l'assurance-maladie en Turquie, y compris l'ancienne institution de la carte verte, a été modifié par une nouvelle législation d'avril 2008, qui n'est cependant entrée en vigueur qu'à la fin 2010. L'idée directrice en était de prévoir une couverture maladie universelle, en mettant fin à la fragmentation des différents systèmes d'assurance. En conséquence, la carte verte, jusqu'alors réservée aux personnes à bas revenus, devait être supprimée. Les diverses caisses maladie étatique destinées aux assurés professionnellement actifs sont en voie d'être fusionnées, et chaque citoyen turc bénéficiera d'un droit d'accès identique au soutien public en cas de maladie.</w:t>
      </w:r>
    </w:p>
    <w:p>
      <w:r>
        <w:rPr>
          <w:b/>
        </w:rPr>
        <w:t>E. 7.5</w:t>
      </w:r>
    </w:p>
    <w:p>
      <w:r>
        <w:t>Pour ces motifs, l'exécution du renvoi doit être considérée comme raisonnablement exigible.</w:t>
      </w:r>
    </w:p>
    <w:p>
      <w:r>
        <w:rPr>
          <w:b/>
        </w:rPr>
        <w:t>E. 8</w:t>
      </w:r>
    </w:p>
    <w:p>
      <w:r>
        <w:t>Enfin, les recourants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 p. 513-515).</w:t>
      </w:r>
    </w:p>
    <w:p>
      <w:r>
        <w:rPr>
          <w:b/>
        </w:rPr>
        <w:t>E. 9</w:t>
      </w:r>
    </w:p>
    <w:p>
      <w:r>
        <w:t>Il s'ensuit que le recours, en tant qu'il conteste la décision de renvoi et son exécution, doit être également rejeté.</w:t>
      </w:r>
    </w:p>
    <w:p>
      <w:r>
        <w:rPr>
          <w:b/>
        </w:rPr>
        <w:t>E. 10</w:t>
      </w:r>
    </w:p>
    <w:p>
      <w:r>
        <w:t>Le Tribunal fait droit à la requête des recourants et admet la demande d'assistance judiciaire partielle, compte tenu de leur incapacité à assumer les frais de la procédure et de ce que les conclusions du recours, au moment de leur dépôt, n'apparaissaient pas manifestement vouées à l'échec (art. 65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