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E-4599/2022 vom 18. Oktober 2022</w:t>
      </w:r>
    </w:p>
    <w:p>
      <w:r>
        <w:t>Bundesverwaltungsgericht, 2022-10-18, DE</w:t>
      </w:r>
    </w:p>
    <w:p>
      <w:r>
        <w:rPr>
          <w:b/>
        </w:rPr>
        <w:t xml:space="preserve">Quelle: </w:t>
      </w:r>
      <w:r>
        <w:t>https://mcp.opencaselaw.ch/entscheid/bvger_E-4599_2022</w:t>
      </w:r>
    </w:p>
    <w:p>
      <w:r>
        <w:t>FR: TAF E-4599/2022 du 18 octobre 2022</w:t>
      </w:r>
    </w:p>
    <w:p>
      <w:r>
        <w:t>IT: TAF E-4599/2022 del 18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Beschwerdeführenden sind zur Einreichung der Beschwerde legitimiert (Art. 105 AsylG und Art. 48 Abs. 1 VwVG). Auf die im Übrigen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Die Beschwerdeführenden ersuchen um Einräumung einer Nachfrist zur Ergänzung der Beschwerdeschrift gemäss Art. 53 VwVG, insbesondere hinsichtlich des medizinischen Sachverhalts. Aufgrund der kurzen Rechtsmittelfrist sei es der Rechtsvertretung nicht möglich gewesen, ein ausführliches Gespräch mit den Beschwerdeführenden zu führen, insbesondere da hierzu zwingend ein Dolmetscher beizuziehen wäre. Zudem habe die Rechtsvertretung nicht vollständige Akteneinsicht erhalten. Die Vorinstanz hat den Beschwerdeführenden zusammen mit der angefochtenen Verfügung die editionspflichtigen Akten gemäss Aktenverzeichnis ausgehändigt (vgl. Dispositivziffer 5 der angefochtenen Verfügung). In der Rechtsmitteleingabe wird weder ausgeführt, welche Aktenstücke angeblich nicht ausgehändigt worden wären, noch wird geltend gemacht, dass die Rechtsvertreterin vor Anhebung der Beschwerde vergeblich um Akteneinsicht bei der Vorinstanz ersucht hätte. Zudem weist die Beschwerdesache weder einen aussergewöhnlichen Umfang noch eine besondere Schwierigkeit auf, weshalb die Voraussetzungen zur Gewährung einer Nachfrist zur Beschwerdeergänzung nach Art. 53 VwVG nicht erfüllt sind. Den Beschwerdeführenden beziehungsweise der Rechtsvertretung war es im Übrigen trotz der geltend gemachten Umstände offensichtlich möglich, eine einlässliche Beschwerdeschrift einzureichen. Das Gesuch um Ansetzen einer Nachfrist zur Beschwerdeergänzung wird demzufolge abgewiesen.</w:t>
      </w:r>
    </w:p>
    <w:p>
      <w:r>
        <w:rPr>
          <w:b/>
        </w:rPr>
        <w:t>E. 4.1</w:t>
      </w:r>
    </w:p>
    <w:p>
      <w:r>
        <w:t>Die Beschwerdeführenden rügen eine fehlerhafte Sachverhaltsfeststellung und eine Verletzung des rechtlichen Gehörs. Die Vorinstanz habe den medizinischen Sachverhalt nicht vollständig abgeklärt und es unterlassen, den Gesundheitszustand der Beschwerdeführenden in ihrer Entscheidung hinreichend «einzubauen» sowie eine detailliertere Konsultation anzuordnen. Ebenso wenig seien die Beschwerdeführenden zu ihren Erlebnissen, insbesondere ihren Lebensumständen in Italien, befragt worden.</w:t>
      </w:r>
    </w:p>
    <w:p>
      <w:r>
        <w:rPr>
          <w:b/>
        </w:rPr>
        <w:t>E. 4.2</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Sachaufklärung und stellt andererseits ein persönlichkeitsbezogenes Mitwirkungsrecht der Partei dar. Mit dem Gehörsanspruch korreliert die Pflicht der Behörden, die Vorbringen des vom Entscheid in seiner Rechtsstellung Betroffenen tatsächlich zu hören, sorgfältig und ernsthaft zu prüfen und in der Entscheidfindung angemessen zu berücksichtigen (Art. 32 Abs. 1 VwVG). 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und die rechtlich relevanten Umstände abzuklären. Unvollständig ist die Sachverhaltsfeststellung, wenn nicht alle für den Entscheid rechtsrelevanten Sachumstände berücksichtigt wurden. Ihre Grenze findet die Untersuchungspflicht der Behörde in der Mitwirkungspflicht der asylsuchenden Person (Art. 13 Abs. 1 VwVG und Art. 8 Abs. 1 AsylG).</w:t>
      </w:r>
    </w:p>
    <w:p>
      <w:r>
        <w:rPr>
          <w:b/>
        </w:rPr>
        <w:t>E. 4.3</w:t>
      </w:r>
    </w:p>
    <w:p>
      <w:r>
        <w:t>Die Vorinstanz hat die Beschwerdeführenden zu ihrem Aufenthalt in Italien im Rahmen des Dublin-Gesprächs vom 27. Juli 2022 befragt. Es wäre ihnen freigestanden und im Rahmen ihrer Mitwirkungspflicht oblegen, allfällige weitere verfahrensrelevante Ausführungen hierzu zu machen. Sie legen jedoch auch auf Beschwerdeebene nicht dar, welche Sachverhaltselemente von der Vorinstanz unberücksichtigt geblieben wären. Betreffend die gesundheitliche Verfassung der Beschwerdeführenden ist festzuhalten, dass aufgrund der im Entscheidzeitpunkt bestehenden Aktenlage der medizinische Sachverhalt ausreichend erstellt war und sich die Vorinstanz ein hinreichendes Bild vom Gesundheitszustand der Beschwerdeführenden hat machen können, um die Zulässigkeit der Wegweisung nach Italien zu beurteilen sowie über die Anwendung der Souveränitätsklausel zu befinden. Die Vorinstanz hat sich in der angefochtenen Verfügung mit den ihr zum Entscheidzeitpunkt zur Verfügung stehenden medizinischen Informationen auseinandergesetzt und diese berücksichtigt (vgl. angefochtene Verfügung S. 4). Es bestand daher kein Anlass, weitere medizinische Abklärungen vorzunehmen. Der Vollständigkeit halber ist anzumerken, dass die diagnostizierte (...) in der vorinstanzlichen Verfügung fälschlicherweise der Beschwerdeführerin zugeordnet wurde. Dieses Versehen vermag für sich allein aber keine Kassation zu rechtfertigen.</w:t>
      </w:r>
    </w:p>
    <w:p>
      <w:r>
        <w:rPr>
          <w:b/>
        </w:rPr>
        <w:t>E. 4.4</w:t>
      </w:r>
    </w:p>
    <w:p>
      <w:r>
        <w:t>Damit ist weder eine fehlerhafte Sachverhaltsfeststellung noch eine Verletzung des rechtlichen Gehörs ersichtlich. Die formellen Rügen erweisen sich als unbegründet, weshalb das Eventualbegehren um Rückweisung der Sache zur Neubeurteilung an die Vorinstanz abzuweisen ist.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Überstellung aus der Schweiz in den zuständigen Staat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5.3</w:t>
      </w:r>
    </w:p>
    <w:p>
      <w:r>
        <w:t>Im Fall eines - wie vorliegend - sogenannten Aufnahmeverfahrens (engl.: take charge) sind die in Kapitel III (Art. 8-15 Dublin-III-VO) genannten Kriterien in der dort aufgeführten Rangfolge (Prinzip der Hierarchie der Zuständigkeitskriterien; vgl. Art. 7 Abs. 1 Dublin-III-VO) anzuwenden.</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6</w:t>
      </w:r>
    </w:p>
    <w:p>
      <w:r>
        <w:t>Die Zuständigkeit Italiens zur Durchführung des Asyl- und Wegweisungsverfahrens ist gestützt auf Art. 12 Abs. 4 Dublin-III-VO grundsätzlich gegeben und wird von den Beschwerdeführenden nicht bestritten. Die Beschwerdeführenden machen in ihrer Rechtsmitteleingabe unter Hinweis auf Berichte der Schweizerischen Flüchtlingshilfe (SFH) vom 10. Juni 2021 und vom Februar 2022 geltend, die Aufnahmebedingungen in Italien seien selbst für Schutzberechtigte unzureichend. Dies habe sich trotz der neuen Gesetze (insbesondere Lamorgese-Dekret und Gesetz 173/2020) de facto nicht geändert. Die Reform respektive das neue Dekret habe bis anhin keine tatsächliche Wirkung entfaltet. Das SEM habe den Umständen, die sie bei einer Rückkehr nach Italien antreffen würden, und damit dem Verhältnismässigkeitsprinzip im Sinne von Art. 5 Abs. 2 BV nicht hinreichend Rechnung getragen. Es mangle am Zugang zu verschiedenen unentbehrlichen staatlichen Leistungen, so im Bereich der Gesundheitsversorgung und insbesondere auch in Bezug auf die Wohnsituation. Zudem müsse beachtet werden, dass sich die Unterkunftssituation im Zuge des Kriegs in der Ukraine zusätzlich verschlechtert haben dürfte. Da eine adäquate medizinische und psychologische Versorgung in Italien nicht sichergestellt sei, liege eine tatsächliche Gefahr einer schwerwiegenden raschen und unumkehrbaren Verschlechterung ihres Gesundheitszustandes nach einer Rückkehr nach Italien vor.</w:t>
      </w:r>
    </w:p>
    <w:p>
      <w:r>
        <w:rPr>
          <w:b/>
        </w:rPr>
        <w:t>E. 7.1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Das Bundesverwaltungsgericht geht in ständiger Rechtsprechung davon aus, dass das italienische Asylsystem - trotz punktueller Schwachstellen - keine systemischen Mängel im Sinne von Art. 3 Abs. 2 Satz 2 Dublin-III-VO aufweist (vgl. Referenzurteil des Bundesverwaltungsgerichts D-4235/2021 vom 19. April 2022 E. 10.2, mit weiteren Hinweisen). Für eine Änderung dieser Rechtsprechung besteht - auch unter Berücksichtigung der Ausführungen in der Rechtsmittelschrift zur Lage der Asylsuchenden in Italien - keine Veranlassung.</w:t>
      </w:r>
    </w:p>
    <w:p>
      <w:r>
        <w:rPr>
          <w:b/>
        </w:rPr>
        <w:t>E. 7.3.1</w:t>
      </w:r>
    </w:p>
    <w:p>
      <w:r>
        <w:t>Nachfolgend ist zu prüfen, ob die Vorinstanz - wie von den Beschwerdeführenden gefordert - das Selbsteintrittsrecht nach Art. 17 Abs. 1 Satz 1 Dublin-III-VO (konkretisiert in Art. 29a Abs. 3 AsylV 1) hätte ausüben müssen.</w:t>
      </w:r>
    </w:p>
    <w:p>
      <w:r>
        <w:rPr>
          <w:b/>
        </w:rPr>
        <w:t>E. 7.3.2</w:t>
      </w:r>
    </w:p>
    <w:p>
      <w:r>
        <w:t>Soweit die Beschwerdeführenden den Zugang zum Asylverfahren und zu einer adäquaten Unterbringung in Frage stellen, vermögen sie kein konkretes und ernsthaftes Risiko darzutun, die italienischen Behörden würden sich weigern, sie aufzunehmen und einen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italienischen Behörden haben der Aufnahme der Beschwerdeführenden implizit zugestimmt. Die Beschwerdeführenden haben zudem nicht dargetan, dass die sie bei einer Rückführung erwartenden Bedingungen in Italien derart schlecht seien, dass sie zu einer Verletzung von Art. 4 der EU-Grundrechtecharta, Art. 3 EMRK oder Art. 3 FoK führen könnten. Die Vermutung, Italien halte seine völkerrechtlichen Verpflichtungen ein, kann im Einzelfall zwar widerlegt werden. Hierfür bedarf es aber konkreter und ernsthafter Hinweise. Dies gelingt den Beschwerdeführenden, die in Italien gar nicht erst um Asyl nachgesucht haben, mit ihren pauschalen Äusserungen zu den dortigen Lebensbedingungen und zu fehlender staatlicher Unterstützung indes nicht.</w:t>
      </w:r>
    </w:p>
    <w:p>
      <w:r>
        <w:rPr>
          <w:b/>
        </w:rPr>
        <w:t>E. 7.3.3</w:t>
      </w:r>
    </w:p>
    <w:p>
      <w:r>
        <w:t>Soweit die Beschwerdeführenden den Zugang zu medizinischer Gesundheitsversorgung thematisieren, ist Folgendes festzuhalten: Gemäss Akten wurde die Beschwerdeführerin wegen einer (...) (vgl. SEM-Akt. 1179524-36, 1179524-42/3 und 1179524-43). Zudem wurde bei ihr eine (...) diagnostiziert (vgl. SEM-Akt. 1179524-36). Beim Beschwerdeführer wurden (...) diagnostiziert. Ausserdem wurde er wegen einer (...) behandelt (SEM-Akt. 1179524-37 und 1179524-38). Die medizinischen Probleme der Beschwerdeführenden sind in casu nicht von einer derartigen Schwere, dass eine Überstellung nach Italien einen Verstoss gegen internationale Verpflichtungen der Schweiz bedeuten würde. Namentlich ergibt sich aus den Akten kein Hinweis auf eine drohende Verletzung von Art. 3 EMRK (vgl. hierzu BVGE 2011/9 E. 7 m.H.a. die damalige Praxis des Europäischen Gerichtshofs für Menschenrechte [EGMR], Urteil des EGMR Paposhvili gegen Belgien 13. Dezember 2016, Grosse Kammer 41738/10, §§ 180-193 m.w.H.). Konkrete Anhaltspunkte für die Annahme, dass die Gesundheit der Beschwerdeführenden bei einer Überstellung nach Italien ernsthaft gefährdet würde, liegen nicht vor. Italien verfügt grundsätzlich über eine ausreichende medizinische Infrastruktur (vgl. Urteile des BVGer F-1584/2022 vom 12. April 2022 E. 6; F-1479/2021 vom 13. April 2021 E. 8.5), weshalb die diagnostizierten Beschwerden der Beschwerdeführenden, sollten diese weiterhin bestehen, einer Behandlung dort zugänglich sein dürften. Auch eine adäquate Behandlung psychischer Leiden ist in Italien möglich (vgl. Urteile des BVGer D-2846/2020 vom 16. Juli 2020 E. 6.2.1 [als Referenzurteil publiziert]; F-2876/2022 vom 7. Juli 2022 E. 6.5, E-730/2022 vom 23. Februar 2022 E. 6.3.2, Urteil des EGMR 39350/13 A.S. gegen Schweiz vom 30. September 2015 Rz. 35 ff.). Der Zugang für asylsuchende Personen zum italienischen Gesundheitssystem über die Notversorgung hinaus ist derzeit grundsätzlich gewährleistet, auch wenn es in der Praxis zu zeitlichen Verzögerungen kommen kann (Urteil des BVGer E-962/82019 vom 17. Dezember 2019 E. 6.2.7). Hinweise darauf, dass den Beschwerdeführenden in Italien eine allenfalls nötige, adäquate medizinische Behandlung verweigert würde, liegen nicht vor. Soweit auf Beschwerdeebene vorgebracht wird, dass die Beschwerdeführerin am 12. Oktober 2022 mit einer Überdosis von Medikamenten versucht habe, sich das Leben zu nehmen, und ins Spital eingeliefert worden sei, ist festzuhalten, dass dies nicht belegt wurde. Dessen ungeachtet ist darauf hinzuweisen, dass gemäss Rechtsprechung des Bundesgerichts und des Bundesverwaltungsgerichts selbstgefährdendes Verhalten kein Vollzugshindernis darstellt (Urteil des BGer 2C_856/2015 vom 10. Oktober 2015 E. 3.2.1; Urteile des BVGer E-1770/2021 vom 29. April 2021 E. 10.1; F-27/2021 vom 25. Februar 2021 E. 9.2). Folglich droht auch in dieser Hinsicht keine Verletzung von Art. 3 EMRK. Da es sich - wie erwähnt - vorliegend nicht um gravierende gesundheitliche Probleme im Sinne der Rechtsprechung (vgl. Urteil E-962/2019 E. 7.4.3) handelt, ist der Subeventualantrag, die Vorinstanz sei anzuweisen, individuelle Zusicherungen von den italienischen Behörden bezüglich des Zugangs der Beschwerdeführenden zu medizinischer Versorgung sowie Unterbringung einzuholen, abzuweisen. Im Übrigen werden die schweizerischen Behörden, die mit dem Vollzug der angefochtenen Verfügung beauftragt sind, die italienischen Behörden vorgängig in geeigneter Weise über die spezifischen medizinischen Umstände der Beschwerdeführenden informieren (Art. 31 f. Dublin-III-VO; s. auch Dokument «Überstellungsmodalitäten» in den vorinstanzlichen Akten, SEM-Akt. 1179524-46).</w:t>
      </w:r>
    </w:p>
    <w:p>
      <w:r>
        <w:rPr>
          <w:b/>
        </w:rPr>
        <w:t>E. 7.4</w:t>
      </w:r>
    </w:p>
    <w:p>
      <w:r>
        <w:t>Nach dem Gesagten lag für das SEM kein Grund für die zwingende Anwendung der Ermessensklausel von Art. 17 Dublin-III-VO oder von Art. 29a Abs. 3 AsylV 1 vor.</w:t>
      </w:r>
    </w:p>
    <w:p>
      <w:r>
        <w:rPr>
          <w:b/>
        </w:rPr>
        <w:t>E. 7.5.1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7.5.2</w:t>
      </w:r>
    </w:p>
    <w:p>
      <w:r>
        <w:t>Die angefochtene Verfügung ist auch unter diesem Blickwinkel nicht zu beanstanden; insbesondere sind den Akten - entgegen der nicht näher begründeten Behauptung auf Beschwerdeebene - keine Hinweise auf einen Ermessensmissbrauch oder ein Über- respektive Unterschreiten des Ermessens zu entnehmen. Das Gericht enthält sich deshalb in diesem Zusammenhang weiterer Äusserungen.</w:t>
      </w:r>
    </w:p>
    <w:p>
      <w:r>
        <w:rPr>
          <w:b/>
        </w:rPr>
        <w:t>E. 7.6</w:t>
      </w:r>
    </w:p>
    <w:p>
      <w:r>
        <w:t>Zusammenfassend ist festzuhalten, dass kein Grund für einen Selbsteintritt der Schweiz gemäss Art. 29a Abs. 3 AsylV 1 in Verbindung mit Art. 17 Dublin-III-VO vorliegt. Italien ist somit zuständiger Mitgliedstaat gemäss Dublin-III-VO und ist verpflichtet, den Beschwerdeführer aufzunehmen.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 Unter diesen Umständen sind allfällige Vollzugshindernisse gemäss Art. 83 Abs. 3 und 4 AIG (SR 142.20) nicht mehr zu prüfen, da das Fehlen von Überstellungshindernissen bereits Voraussetzung des Nichteintretensentscheids gemäss Art. 31a Abs. 1 Bst. b AsylG ist (vgl. BVGE 2015/18 E. 5.2 m.w.H.).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Das Beschwerdeverfahren ist mit vorliegendem Urteil abgeschlossen, weshalb sich der Antrag auf Erlass vorsorglicher Massnahmen und auf Gewährung der aufschiebenden Wirkung als gegenstandslos erweist.</w:t>
      </w:r>
    </w:p>
    <w:p>
      <w:r>
        <w:rPr>
          <w:b/>
        </w:rPr>
        <w:t>E. 11</w:t>
      </w:r>
    </w:p>
    <w:p>
      <w:r>
        <w:t>Das Gesuch um Gewährung der unentgeltlichen Prozessführung ist abzuweisen, da die Begehren - wie sich aus den vorstehenden Erwägungen ergibt - als aussichtslos zu bezeichnen sind. Mit dem Entscheid in der Hauptsache ist das Begehren um Erlass des Kostenvorschusses gegenstandslos geworden.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