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E-4596/2009 vom 23. Juli 2009</w:t>
      </w:r>
    </w:p>
    <w:p>
      <w:r>
        <w:t>Bundesverwaltungsgericht, 2009-07-23, FR</w:t>
      </w:r>
    </w:p>
    <w:p>
      <w:r>
        <w:rPr>
          <w:b/>
        </w:rPr>
        <w:t xml:space="preserve">Quelle: </w:t>
      </w:r>
      <w:r>
        <w:t>https://mcp.opencaselaw.ch/entscheid/bvger_E-4596_2009</w:t>
      </w:r>
    </w:p>
    <w:p>
      <w:r>
        <w:t>FR: TAF E-4596/2009 du 23 juillet 2009</w:t>
      </w:r>
    </w:p>
    <w:p>
      <w:r>
        <w:t>IT: TAF E-4596/2009 del 23 luglio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Le recourant a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p. 439 ch. 8). Les motifs d'asile invoqués ne peuvent dès lors faire l'objet d'un examen matériel, sauf dans la mesure strictement nécessaire à l'examen des conditions de la clause limitative de l'art. 32 al. 3 LAsi.</w:t>
      </w:r>
    </w:p>
    <w:p>
      <w:r>
        <w:rPr>
          <w:b/>
        </w:rPr>
        <w:t>E. 3</w:t>
      </w:r>
    </w:p>
    <w:p>
      <w:r>
        <w:t>Dans le cas particulier, il y a ensuite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2007/8 consid. 5.6 p. 90 ss).</w:t>
      </w:r>
    </w:p>
    <w:p>
      <w:r>
        <w:rPr>
          <w:b/>
        </w:rPr>
        <w:t>E. 3.1</w:t>
      </w:r>
    </w:p>
    <w:p>
      <w:r>
        <w:t>En l'espèce, à son arrivée au CEP, le recourant n'a pas remis aux autorités ses documents de voyage ou ses pièces d'identité et n'a rien entrepris dans les 48 heures dès le dépôt de sa demande d'asile pour s'en procurer. Il n'en disconvient pas (cf. p.-v. d'audition du 8 juillet 2009 [ci-après : pièce A9/1], p. 2 rép. 2).</w:t>
      </w:r>
    </w:p>
    <w:p>
      <w:r>
        <w:rPr>
          <w:b/>
        </w:rPr>
        <w:t>E. 3.2</w:t>
      </w:r>
    </w:p>
    <w:p>
      <w:r>
        <w:t>Le recourant n'a pas non plus rendu vraisemblable l'existence d'un motif excusable susceptible de justifier la non-production de tels documents, au sens de l'art. 32 al. 3 let. a LAsi.</w:t>
      </w:r>
    </w:p>
    <w:p>
      <w:r>
        <w:rPr>
          <w:b/>
        </w:rPr>
        <w:t>E. 3.2.1</w:t>
      </w:r>
    </w:p>
    <w:p>
      <w:r>
        <w:t>A suivre ses explications, sans aucune préparation, le recourant aurait réussi à rejoindre le CEP de Vallorbe en l'espace de seulement quelques jours (voire semaines) par le biais de seules rencontres fortuites et désintéressées (cf. p.-v. d'audition du 29 juin 2009 [ci-après : pièce A4/9], p. 5 s.). C'est donc dire que sur ce seul aspect déjà son récit concernant son voyage est sujet à caution. En outre, il n'est pas plausible que le recourant ignore dans quel pays européen il aurait prétendument accosté (cf. pièce A9/1, p. 6 rép. 67 s.).</w:t>
      </w:r>
    </w:p>
    <w:p>
      <w:r>
        <w:rPr>
          <w:b/>
        </w:rPr>
        <w:t>E. 3.2.2</w:t>
      </w:r>
    </w:p>
    <w:p>
      <w:r>
        <w:t>Aussi, dans ces circonstances, force est de constater que l'office fédéral est fondé à soutenir qu'il existe des indices sérieux permettant de conclure que l'intéressé cherche à cacher les véritables circonstances de son voyage jusqu'en Suisse, qu'il a en réalité voyagé en étant muni de ses pièces d'identité et que leur non-production ne vise qu'à dissimuler des indications y figurant ou à rendre plus difficile une procédure de renvoi.</w:t>
      </w:r>
    </w:p>
    <w:p>
      <w:r>
        <w:rPr>
          <w:b/>
        </w:rPr>
        <w:t>E. 3.3</w:t>
      </w:r>
    </w:p>
    <w:p>
      <w:r>
        <w:t>C'est ensuite également à juste titre que l'office fédéral a considéré que la qualité de réfugié du recourant n'était pas établie au terme de l'audition (art. 32 al. 3 let. b LAsi ; ATAF 2007/8 consid. 5.6.4 p. 89 ss).</w:t>
      </w:r>
    </w:p>
    <w:p>
      <w:r>
        <w:rPr>
          <w:b/>
        </w:rPr>
        <w:t>E. 3.3.1</w:t>
      </w:r>
    </w:p>
    <w:p>
      <w:r>
        <w:t>Avec la révision partielle du 16 décembre 2005 de la loi sur l'asile, entrée en vigueur le 1er janvier 2007, le législateur a introduit une procédure sommaire au terme de laquelle, nonobstant la dénomination « décision de non-entrée en matière », il est jugé sur le fond de l'existence ou de l'inexistence de la qualité de réfugié. Ainsi, il n'est pas entré en matière sur une demande d'asile, lorsque, déjà sur la base d'un examen sommaire, il est possible de constater que le requérant d'asile n'a manifestement pas la qualité de réfugié (cf. art. 32 al. 2 let. a et al. 3 LAsi). Le caractère manifeste de l'absence de qualité de réfugié peut résulter de l'invraisemblance ou encore du manque de pertinence des allégués, tant sous l'angle de la qualité de réfugié que sous celui d'un empêchement à l'exécution du renvoi. Sur le plan de la reconnaissance de la qualité de réfugié en particulier, l'absence de pertinence peut ainsi ressortir du défaut manifeste d'intensité, de caractère ciblé ou d'actualité de la persécution alléguée, selon les circonstances, de l'existence d'un refuge interne ou encore de la possibilité manifeste d'obtenir une protection de la part des autorités de l'Etat contre une persécution de tiers. En revanche, si le cas requiert, pour l'appréciation de la vraisemblance ou de la pertinence des allégués, des mesures d'instruction complémentaires ou un examen qui n'a plus rien de sommaire, la procédure ordinaire doit être suivie (ATAF 2007/8 consid. 5.6).</w:t>
      </w:r>
    </w:p>
    <w:p>
      <w:r>
        <w:rPr>
          <w:b/>
        </w:rPr>
        <w:t>E. 3.3.2</w:t>
      </w:r>
    </w:p>
    <w:p>
      <w:r>
        <w:t>Dans le cas présent, désigné comme responsable de la mort accidentelle de son beau-père, le recourant fait valoir qu'il a été mis à l'index de sa famille et qu'il craint la vengeance de certains membres de celle-ci. Indépendamment de la question de la vraisemblance de son récit, rien n'indique en conséquence que le recourant serait exposé au Nigéria à de sérieux préjudices pour des considérations de race, de religion, de nationalité ou d'opinions politiques, ou que sa situation risque d'être aggravée par l'une ou l'autre de ces raisons. En définitive, il prétend en effet être confronté à un différend - familial - ayant un caractère individuel ne caractérisant pas l'appartenance à un groupe social victime de persécutions. Il n'a pas non plus fait état d'un engagement quelconque dans des groupes politiques ou des associations anti-gouvernementales au Nigéria (cf. pièce A4/9, p. 5). Le Tribunal n'aperçoit de plus aucun élément de preuve, de nature à nécessiter plus d'investigations, qui aurait pu inspirer au recourant un sentiment de vulnérabilité ou d'appréhension particulière qui aurait pu l'empêcher de s'adresser aux forces de sécurité nigérianes, le cas échéant dans une grande ville de sa patrie.</w:t>
      </w:r>
    </w:p>
    <w:p>
      <w:r>
        <w:rPr>
          <w:b/>
        </w:rPr>
        <w:t>E. 3.3.3</w:t>
      </w:r>
    </w:p>
    <w:p>
      <w:r>
        <w:t>Par suite, il appartient au recourant de s'adresser aux autorités nigérianes, dont les représentants sont tenus de prendre les mesures nécessaires à la protection de la vie des personnes relevant de leur juridiction. L'on peut en outre raisonnablement retenir, sans qu'il y ait à poser des réserves particulières sur ce point, que les autorités nigérianes sauraient tenir compte des craintes du recourant - à supposer fondées - et y obvier par une protection appropriée au cas où leur protection était requise. Le recourant relève d'ailleurs que les membres de sa famille « ne voulaient pas [le] tuer d'une manière physique mais qu'[elles] allaient également employer la sorcellerie pour [le] tuer » (cf. pièce A4/9, p. 5).</w:t>
      </w:r>
    </w:p>
    <w:p>
      <w:r>
        <w:rPr>
          <w:b/>
        </w:rPr>
        <w:t>E. 3.4</w:t>
      </w:r>
    </w:p>
    <w:p>
      <w:r>
        <w:t>Au vu de ce qui précède, l'ODM n'avait dès lors pas à procéder à d'autres mesures d'instruction pour établir la qualité de réfugié du recourant ou pour constater l'existence d'un empêchement à l'exécution de son renvoi, au sens de l'art. 32 al. 3 let. c LAsi.</w:t>
      </w:r>
    </w:p>
    <w:p>
      <w:r>
        <w:rPr>
          <w:b/>
        </w:rPr>
        <w:t>E. 3.5</w:t>
      </w:r>
    </w:p>
    <w:p>
      <w:r>
        <w:t>La décision de non-entrée en matière sur la demande d'asile de l'intéressé, prononcée par l'ODM, est dès lors confirmée.</w:t>
      </w:r>
    </w:p>
    <w:p>
      <w:r>
        <w:rPr>
          <w:b/>
        </w:rPr>
        <w:t>E. 4</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5.1</w:t>
      </w:r>
    </w:p>
    <w:p>
      <w:r>
        <w:t>L'exécution du renvoi est ordonnée si elle est licite, raisonnablement exigible et possible (art. 44 al. 2 LAsi). Elle est réglée par l'art. 83 de la loi fédérale du 16 décembre 2005 sur les étrangers (LEtr, RS 142.20).</w:t>
      </w:r>
    </w:p>
    <w:p>
      <w:r>
        <w:rPr>
          <w:b/>
        </w:rPr>
        <w:t>E. 5.2</w:t>
      </w:r>
    </w:p>
    <w:p>
      <w:r>
        <w:t>Pour les motifs exposés ci-dessus, le recourant n'a pas rendu vraisemblable que son retour dans son pays d'origine l'exposerait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5.3</w:t>
      </w:r>
    </w:p>
    <w:p>
      <w:r>
        <w:t>Elle est également raisonnablement exigible (art. 83 al. 4 LEtr) non seulement vu l'absence de violence généralisée au Nigéria, singulièrement à C._______, mais également eu égard à la situation personnelle du recourant. En effet, le recourant est jeune, n'a pas allégué de problèmes de santé particuliers et il possède à n'en point douter des racines dans sa patrie où il a vécu la plus grande partie de sa vie.</w:t>
      </w:r>
    </w:p>
    <w:p>
      <w:r>
        <w:rPr>
          <w:b/>
        </w:rPr>
        <w:t>E. 5.4</w:t>
      </w:r>
    </w:p>
    <w:p>
      <w:r>
        <w:t>L'exécution du renvoi est enfin possible (art. 83 al. 2 LEtr) et le recourant tenu de collaborer à l'obtention de documents de voyage lui permettant de quitter la Suisse (art. 8 al. 4 LAsi).</w:t>
      </w:r>
    </w:p>
    <w:p>
      <w:r>
        <w:rPr>
          <w:b/>
        </w:rPr>
        <w:t>E. 5.5</w:t>
      </w:r>
    </w:p>
    <w:p>
      <w:r>
        <w:t>C'est donc également à bon droit que l'ODM a prononcé le renvoi du recourant et l'exécution de cette mesure. Le recours sur ce point doit également être rejeté.</w:t>
      </w:r>
    </w:p>
    <w:p>
      <w:r>
        <w:rPr>
          <w:b/>
        </w:rPr>
        <w:t>E. 6</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