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E-4593/2017 vom 18. Juli 2018</w:t>
      </w:r>
    </w:p>
    <w:p>
      <w:r>
        <w:t>Bundesverwaltungsgericht, 2018-07-18, FR</w:t>
      </w:r>
    </w:p>
    <w:p>
      <w:r>
        <w:rPr>
          <w:b/>
        </w:rPr>
        <w:t xml:space="preserve">Quelle: </w:t>
      </w:r>
      <w:r>
        <w:t>https://mcp.opencaselaw.ch/entscheid/bvger_E-4593_2017</w:t>
      </w:r>
    </w:p>
    <w:p>
      <w:r>
        <w:t>FR: TAF E-4593/2017 du 18 juillet 2018</w:t>
      </w:r>
    </w:p>
    <w:p>
      <w:r>
        <w:t>IT: TAF E-4593/2017 del 18 luglio 2018</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 délai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requérant n'a pas été en mesure de faire apparaître la crédibilité et le sérieux de ses motifs.</w:t>
      </w:r>
    </w:p>
    <w:p>
      <w:r>
        <w:rPr>
          <w:b/>
        </w:rPr>
        <w:t>E. 3.2</w:t>
      </w:r>
    </w:p>
    <w:p>
      <w:r>
        <w:t>En effet, force est de constater que l'intéressé, bien que se disant impliqué pour la cause de l'indépendance du Biafra et militant de l'IPOB, n'a fourni aucun détail clair sur les raisons d'un engagement cependant présenté comme dangereux, pas plus que sur ses actions concrètes pour l'IPOB, se bornant à des généralités à ce sujet ; il ignore d'ailleurs jusqu'au sens de ce sigle. De la même manière, et malgré les nombreuses questions de l'auditeur, il n'a décrit les événements d'Onitsha que de manière très générale, sans en dépeindre les circonstances pratiques, en ce qu'elles l'ont touché personnellement ; il s'agit là, cependant, des motifs essentiels de sa demande, et d'événements violents, qui auraient dû lui laisser un souvenir précis. L'intéressé n'a pas non plus été en mesure d'expliquer comment les autorités auraient connu son engagement, ni pourquoi il serait recherché, alors que rien dans ses propos ne permet d'admettre qu'il ait été particulièrement actif et repérable. L'existence de ces recherches est d'ailleurs douteuse : en effet, bien loin de fuir aussitôt le Nigéria après la fusillade d'Onitsha, le recourant aurait encore passé un an à Lagos, dans des conditions peu claires, ne se décidant qu'à ce moment à demander un visa pour gagner l'étranger. A cela s'ajoute que l'intéressé, selon ses dires, n'est pas parti irrégulièrement, ainsi qu'il l'affirme dans son recours, mais avec son propre passeport, revêtu d'un visa valable ; le fait qu'il ne soit pas en mesure de produire ce passeport jette un sérieux doute sur le sérieux de son récit, les explications qu'il donne à cette carence apparaissant nettement sujettes à caution : en effet, dans la mesure où il aurait voyagé avec son passeport personnel, rien ne l'obligeait à recourir à l'aide d'un passeur, ni, à plus forte raison, à lui remettre le passeport. De manière synthétique, le Tribunal est donc porté à conclure que l'intéressé s'est inspiré des événements des 29-30 mai 2016, bien documentés, pour articuler ses motifs d'asile, mais qu'il n'y a en réalité pas été impliqué.</w:t>
      </w:r>
    </w:p>
    <w:p>
      <w:r>
        <w:rPr>
          <w:b/>
        </w:rPr>
        <w:t>E. 3.3</w:t>
      </w:r>
    </w:p>
    <w:p>
      <w:r>
        <w:t>Par ailleurs, aucun des éléments de preuve déposés n'emporte la conviction. En effet, l'attestation de l'IPOB et le document d'identité de fantaisie produits en copie sont postérieurs de plusieurs mois à son arrivée en Suisse, et ne peuvent être disculpés du soupçon de complaisance. L'attestation en cause, rédigée en termes généraux, ne fait non seulement état d'aucun détail vérifiable, mais ne cite même pas la participation du recourant aux événements d'Onitsha, ni la mort de sa mère, ni l'arrestation de son frère, et pas davantage les recherches qui le viseraient ; il s'agirait cependant là d'éléments essentiels, qui auraient dû être cités pour attester de son engagement militant. En outre, bien qu'ayant été en mesure d'obtenir le témoignage d'une tante au sujet de son identité, l'intéressé n'a pu apporter une quelconque preuve du sort prétendument infligé à ses proches.</w:t>
      </w:r>
    </w:p>
    <w:p>
      <w:r>
        <w:rPr>
          <w:b/>
        </w:rPr>
        <w:t>E. 3.4</w:t>
      </w:r>
    </w:p>
    <w:p>
      <w:r>
        <w:t>Les faits décrits par le recourant doivent donc être tenus pour dénués de vraisemblance, et son engagement politique n'est pas crédible. 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2013/27 consid. 8. 3 p. 383).</w:t>
      </w:r>
    </w:p>
    <w:p>
      <w:r>
        <w:rPr>
          <w:b/>
        </w:rPr>
        <w:t>E. 6.5</w:t>
      </w:r>
    </w:p>
    <w:p>
      <w:r>
        <w:t>En l'occurrence, le Tribunal retient que le recourant n'a pas établi la haute probabilité d'un traitement de cette nature. Dès lors, l'exécution du renvoi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2011/50 consid. 8.1 8.3).</w:t>
      </w:r>
    </w:p>
    <w:p>
      <w:r>
        <w:rPr>
          <w:b/>
        </w:rPr>
        <w:t>E. 7.2</w:t>
      </w:r>
    </w:p>
    <w:p>
      <w:r>
        <w:t>Il est notoire que le Nigéria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 l'Etat d'Anambra, en particulier, n'est pas le théâtre de troubles particulièrement graves. Il est également loisible à l'intéressé de se réinstaller à Lagos, où il paraît avoir passé une grande partie de sa vie.</w:t>
      </w:r>
    </w:p>
    <w:p>
      <w:r>
        <w:rPr>
          <w:b/>
        </w:rPr>
        <w:t>E. 7.3</w:t>
      </w:r>
    </w:p>
    <w:p>
      <w:r>
        <w:t>En outre, il ne ressort du dossier aucun élément dont on pourrait inférer que l'exécution du renvoi impliquerait une mise en danger concrète du recourant. A cet égard, l'autorité de céans relève qu'il est encore dams la force de l'âge, au bénéfice d'une expérience professionnelle dans la vente, et n'a pas allégué de problème de santé particulier.</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Dès lors, la décision du SEM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10.1</w:t>
      </w:r>
    </w:p>
    <w:p>
      <w:r>
        <w:t>L'assistance judiciaire ayant été accordée, il n'y a pas lieu de percevoir de frais (art. 65 al. 1 PA).</w:t>
      </w:r>
    </w:p>
    <w:p>
      <w:r>
        <w:rPr>
          <w:b/>
        </w:rPr>
        <w:t>E. 10.2</w:t>
      </w:r>
    </w:p>
    <w:p>
      <w:r>
        <w:t>En l'absence de note de frais, le Tribunal fixe l'indemnité des mandataires commis d'office sur la base du dossier (art. 14 al. 1 et 2 du règlement du 21 février 2008 concernant les frais, dépens et indemnités fixés par le Tribunal administratif fédéral [FITAF, RS 173.320.2]). En cas de représentation d'office, le tarif horaire est dans la règle de 200 à 400 francs pour les avocats, et de 100 à 300 francs pour les représentants n'exerçant pas la profession d'avocat. Seuls les frais nécessaires sont indemnisés (art. 8 al. 2 et 10 al. 2 FITAF).</w:t>
      </w:r>
    </w:p>
    <w:p>
      <w:r>
        <w:rPr>
          <w:b/>
        </w:rPr>
        <w:t>E. 10.3</w:t>
      </w:r>
    </w:p>
    <w:p>
      <w:r>
        <w:t>Dans le cas d'espèce, au vu des démarches du mandataire (réception du client, étude du dossier, rédaction et envoi d'une réplique et de documents annexes), le Tribunal fixe l'indemnité à 900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