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E-4589/2017 vom 4. Oktober 2017</w:t>
      </w:r>
    </w:p>
    <w:p>
      <w:r>
        <w:t>Bundesverwaltungsgericht, 2017-10-04, DE</w:t>
      </w:r>
    </w:p>
    <w:p>
      <w:r>
        <w:rPr>
          <w:b/>
        </w:rPr>
        <w:t xml:space="preserve">Quelle: </w:t>
      </w:r>
      <w:r>
        <w:t>https://mcp.opencaselaw.ch/entscheid/bvger_E-4589_2017</w:t>
      </w:r>
    </w:p>
    <w:p>
      <w:r>
        <w:t>FR: TAF E-4589/2017 du 4 octobre 2017</w:t>
      </w:r>
    </w:p>
    <w:p>
      <w:r>
        <w:t>IT: TAF E-4589/2017 del 4 ottobre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beziehungsweise eines zweiten Richters (Art. 111 Bst. e AsylG), ohne Weiterungen und mit summarischer Begründung zu behandeln (Art. 111a Abs. 1 und 2 AsylG).</w:t>
      </w:r>
    </w:p>
    <w:p>
      <w:r>
        <w:rPr>
          <w:b/>
        </w:rPr>
        <w:t>E. 3.1</w:t>
      </w:r>
    </w:p>
    <w:p>
      <w:r>
        <w:t>Vorab ist auf die mit der Beschwerdeschrift vorgebrachte Rüge einzugehen, der Anspruch des Beschwerdeführers auf rechtliches Gehör sei verletzt worden, da das SEM keine Anhörung zu den neuen Vorbringen durchgeführt und so den Sachverhalt ungenügend abgeklärt habe.</w:t>
      </w:r>
    </w:p>
    <w:p>
      <w:r>
        <w:rPr>
          <w:b/>
        </w:rPr>
        <w:t>E. 3.2</w:t>
      </w:r>
    </w:p>
    <w:p>
      <w:r>
        <w:t>Gemäss Art. 29 VwVG haben die Parteien Anspruch auf rechtliches Gehör. Das rechtliche Gehör dient einerseits der Sachaufklärung und stellt andererseits ein persönlichkeitsbezogenes Mitwirkungsrecht beim Erlass eines Entscheides dar, welcher in die Rechtsstellung des Einzelnen eingreift. Dazu gehört insbesondere das Recht der Betroffenen, sich vor dem Erlass eines solchen Entscheides zur Sache zu äussern, erhebliche Beweise beizubringen, Einsicht in die Akten zu nehmen, mit relevanten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w:t>
      </w:r>
    </w:p>
    <w:p>
      <w:r>
        <w:rPr>
          <w:b/>
        </w:rPr>
        <w:t>E. 3.3</w:t>
      </w:r>
    </w:p>
    <w:p>
      <w:r>
        <w:t>Im Zusammenhang mit dem vorliegend einschlägigen Art. 111c AsylG ist zu berücksichtigen, dass gemäss den Materialien des revidierten Rechtes über Mehrfachgesuche grundsätzlich in einem Aktenverfahren ohne weitere Anhörung der Gesuchstellenden entschieden werden soll. Art. 29 AsylG (Anhörung zu den Asylgründen) soll bei Mehrfachgesuchen nicht mehr zur Anwendung gelangen, selbst wenn die gesuchstellende Person vor der erneuten Antragstellung in ihr Heimatland zurückgekehrt ist (vgl. BVGE 2014/39 E. 4.3).</w:t>
      </w:r>
    </w:p>
    <w:p>
      <w:r>
        <w:rPr>
          <w:b/>
        </w:rPr>
        <w:t>E. 3.4</w:t>
      </w:r>
    </w:p>
    <w:p>
      <w:r>
        <w:t>Inwiefern das SEM unter diesen Umständen durch seinen Entscheid, keine erneute Anhörung zu den neuen Vorbringen durchzuführen, das rechtliche Gehör des Beschwerdeführers verletzt haben soll, erschliesst sich dem Gericht nicht, zumal nicht ersichtlich ist, inwiefern der Beschwerdeführer nicht in der Lage gewesen sein soll, seine Gründe in seinem schriftlichen Gesuch vom 9. September 2016 hinreichend darzutun. Die Rüge ist nach dem Gesagten offensichtlich unbegründet und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die Vorbringen des Beschwerdeführers würden den Anforderungen an Art. 7 AsylG nicht standhalten. So hätten der Beschwerdeführer und seine Frau im Rahmen des ersten Asylverfahrens übereinstimmend angegeben, sie seien im April 2013 aus Kamerun ausgereist. Nun behaupte der Beschwerdeführer, er sei aufgrund einer homosexuellen Beziehung im (...) 2013 während einer Woche in Haft gewesen. Der Sachverhalt im Mehrfachgesuch könne damit nicht zutreffen. Weiter würden tatsächlich Verfolgte den Behörden jenes Landes, in dem sie Schutz vor Verfolgung suchen würden, erfahrungsgemäss kurz nach der Einreise ihre wahren Fluchtgründe offenbaren. Seine Erklärung, er habe seine wahren Fluchtgründe nicht geäussert weil er nicht gewollt habe, dass seine Frau davon erfahre, überzeuge nicht, zumal Asylsuchende während des Verfahrens schriftlich und mündlich auf die Geheimhaltung der gemachten Angaben hingewiesen würden. Der erst zwei Jahre nach dem ersten Asylgesuch vorgebrachte Sachverhalt könne aus diesem Grund nicht geglaubt werden. Die Einreichung der Zeitschrift vermöge daran nichts zu ändern, da einerseits darin geschrieben sei, der Sachverhalt habe sich im April 2013 zugetragen, was nicht sein könne, und andererseits derartige Reportagen gegen Bezahlung oder aus Gefälligkeit publiziert und somit nicht auf einem tatsächlichen Geschehen beruhen würden.</w:t>
      </w:r>
    </w:p>
    <w:p>
      <w:r>
        <w:rPr>
          <w:b/>
        </w:rPr>
        <w:t>E. 5.2</w:t>
      </w:r>
    </w:p>
    <w:p>
      <w:r>
        <w:t>Der Beschwerdeführer bringt - in Wiederholung des bereits geschilderten Sachverhalts - auf Beschwerdeebene vor, in der afrikanischen Kultur seien homo- und bisexuelle Personen sehr verpönt. Nach dem Erscheinen des besagten Zeitungsartikels im (...) habe er keine andere Wahl gehabt, als den Schweizer Behörden seine wahren Asylgründe zu schildern. Dass er diese erst im zweiten Asylverfahren geschildert habe, sei zudem auch darauf zurückzuführen, dass die Befragungen im Rahmen des ersten Asylverfahrens von Personen des anderen Geschlechts durchgeführt worden seien. Die Vorinstanz habe es zudem unterlassen, bezüglich der eingereichten Zeitschrift nähere Abklärungen, beispielweise eine Botschaftsabklärung zu tätigen. Vielmehr habe das SEM das eingereichte Beweismittel mit der pauschalen Begründung verworfen, dass er für die Publikation des Artikels bezahlt habe. Die Vorinstanz habe den Beschwerdeführer auch nicht auf das widersprüchliche Ausreisedatum angesprochen. Er habe dies im Rahmen des ersten Asylverfahrens angepasst, damit nicht bekannt werde, was ihm in Kamerun wirklich geschehen sei.</w:t>
      </w:r>
    </w:p>
    <w:p>
      <w:r>
        <w:rPr>
          <w:b/>
        </w:rPr>
        <w:t>E. 6.1</w:t>
      </w:r>
    </w:p>
    <w:p>
      <w:r>
        <w:t>Das Bundesverwaltungsgericht gelangt nach Prüfung der Akten zum Schluss, dass die Vorinstanz das Asylgesuch des Beschwerdeführers zu Recht abgelehnt hat. Dabei hat sie den Sachverhalt genügend abgeklärt und in ihrem Entscheid die Gründe, weshalb die Vorbringen des Beschwerdeführers als widersprüchlich, nachgeschoben und damit als unglaubhaft zu erachten sind, in schlüssiger und einlässlicher Weise aufgezeigt. Die Einwände des Beschwerdeführers vermögen an dieser Sichtweise nichts zu ändern. Zur Vermeidung von Wiederholungen kann vorab auf die entsprechenden Ausführungen im angefochtenen Entscheid verwiesen werden.</w:t>
      </w:r>
    </w:p>
    <w:p>
      <w:r>
        <w:rPr>
          <w:b/>
        </w:rPr>
        <w:t>E. 6.2</w:t>
      </w:r>
    </w:p>
    <w:p>
      <w:r>
        <w:t>Insbesondere ist festzuhalten, dass aufgrund des Verhaltens beziehungsweise der Vorgeschichte des Beschwerdeführers grundsätzliche Zweifel an dessen persönlicher Glaubwürdigkeit anzubringen sind. Sein Erklärungsversuch, er habe aus Angst, Schuldgefühlen und Scham die wahren Fluchtgründe nicht von Anfang an bekannt geben können, vermag das Verschweigen der neu vorgebrachten Fluchtgründe nicht zu erklären, zumal diese erst zwei Jahre nach dem ersten Asylgesuch und nach einem erfolglosen Beschwerdeverfahren vorgebracht wurden. Weiter wurde der Beschwerdeführer vom SEM auch auf die Geheimhaltungspflicht hingewiesen. Ihm muss damit bewusst gewesen sein, dass seine Aussagen vertraulich behandelt werden. Der Einwand, dass seine Zurückhaltung auch auf die Tatsache zurückzuführen sei, dass die im Rahmen des ersten Asylverfahrens durchgeführten Befragungen von Personen des anderen Geschlechts durchgeführt worden seien, ist nicht zu hören. Diesbezüglich ist festzuhalten, dass die Anhörung immer dann von einer Person des gleichen Geschlechts wie die asylsuchende Person durchzuführen ist, wenn konkrete Hinweise auf geschlechterspezifische Verfolgung vorliegen (vgl. Entscheidungen und Mitteilungen der Schweizerischen Asylrekurskommission [EMARK] 2003 Nr. 2 E. 5c). Vorab ist diesbezüglich anzumerken, dass im vorliegenden Fall fraglich ist, ob die geltend gemachte Verfolgung - bei Wahrunterstellung - überhaupt geschlechterspezifischer Natur war beziehungsweise ist. Im Übrigen waren anlässlich der Befragungen keine Hinweise auf geschlechterspezifische Verfolgung erkennbar und es entstand an keiner Stelle des ersten Asylverfahrens der Eindruck, der Beschwerdeführer sei aufgrund persönlicher Erlebnisse nicht in der Lage, seine Asylgründe vorzutragen. Die damit ohne nachvollziehbaren Grund erst im zweiten Asylverfahren dargelegten Vorbringen sind somit als nachgeschoben zu betrachten. Dies umso mehr, als sich der Beschwerdeführer im Rahmen seines zweiten Asylgesuchs widersprüchlich zum Zeitpunkt seiner Ausreise aus Kamerun äusserte. So gab er - übereinstimmend mit seiner Frau - anlässlich des ersten Asylverfahrens zu Protokoll, sie seien am (...) nach Nigeria ausgereist (vgl. Akten des Asylverfahrens, A9/12, S. 5 und A10/12, S. 6). Im zweiten schriftlichen Asylgesuch gab er jedoch an, er sei im (...) 2013 aufgrund der homosexuellen Beziehung zu einem Mann inhaftiert worden (vgl. Akten des Asylverfahrens, B2/5, S. 2). Seine Erklärung, er habe verhindern wollen, dass jemand erfahre, was ihm in Kamerun geschehen sei, vermag diesen Widerspruch nicht aufzulösen, zumal die Angabe des Ausreisedatums keine Rückschlüsse ermöglicht hätte (so ist doch auch der Beitrag im "D._______" erst im (...) veröffentlicht worden). Seine diesbezügliche Erklärung ist somit als Schutzbehauptung zu werten.</w:t>
      </w:r>
    </w:p>
    <w:p>
      <w:r>
        <w:rPr>
          <w:b/>
        </w:rPr>
        <w:t>E. 6.3</w:t>
      </w:r>
    </w:p>
    <w:p>
      <w:r>
        <w:t>Was die im vorinstanzlichen Verfahren eingereichte Zeitung beziehungsweise Zeitschrift "D._______" vom (...) anbelangt, so ist - in Übereinstimmung mit der Vorinstanz - festzuhalten, dass solche Dokumente leicht käuflich erwerbbar sind, weshalb der Beweiswert als gering eingestuft werden muss. Dass dieser Beitrag überraschend veröffentlicht wurde und der Beschwerdeführer deswegen seine wahren Asylgründe gegenüber den Schweizer Behörden offenlegen musste, ist auch deshalb zu bezweifeln, weil der Beschwerdeführer darin zitiert wird und der Beitrag so verfasst ist, als hätte der Beschwerdeführer dem Journalisten angegeben, was geschrieben werden soll. Dafür spricht auch, dass im entsprechenden Beitrag mehr oder weniger exakt ausgeführt wird, was der Beschwerdeführer anlässlich seines zweiten Asylgesuchs vorbrachte. Weiter ist auch nicht nachvollziehbar, weshalb ein solcher Artikel (...) Jahre nach der Ausreise des Beschwerdeführers - also ohne jegliche Aktualität - publiziert wird. Vielmehr geht das Gericht davon aus, dass der Beschwerdeführer nach Ausschöpfen des Instanzenzugs und damit nach Rechtskraft der angefochtenen Verfügung des SEM vom 15. April 2016 einen solchen Beitrag veröffentlichen liess, um eine neue Fluchtgeschichte zu konstruieren. Bei dieser Sachlage erübrigt es sich, den besagten Zeitungsartikel zur näheren Abklärung an die zuständige Botschaft in Kamerun zu schicken und auf die weiteren Ausführungen in der Beschwerde einzugehen.</w:t>
      </w:r>
    </w:p>
    <w:p>
      <w:r>
        <w:rPr>
          <w:b/>
        </w:rPr>
        <w:t>E. 6.4</w:t>
      </w:r>
    </w:p>
    <w:p>
      <w:r>
        <w:t>Zusammenfassend ergibt sich, dass die im Rahmen des zweiten Asylverfahrens geltend gemachten Vorbringen als unglaubhaft einzustufen sind und damit nicht davon auszugehen ist, dass der Beschwerdeführer in Kamerun wegen homosexuellen Verhaltens verfolgt worden ist. Die Vorinstanz hat damit zu Recht die Flüchtlingseigenschaft des Beschwerdeführers verneint und sein Asylgesuch abgelehnt.</w:t>
      </w:r>
    </w:p>
    <w:p>
      <w:r>
        <w:rPr>
          <w:b/>
        </w:rPr>
        <w:t>E. 7</w:t>
      </w:r>
    </w:p>
    <w:p>
      <w:r>
        <w:t>Lehnt das Staatssekretariat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8.1</w:t>
      </w:r>
    </w:p>
    <w:p>
      <w:r>
        <w:t>Der Vollzug ist nicht zulässig, wenn völkerrechtliche Verpflichtungen der Schweiz (insbesondere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Aus den Akten ergeben sich sodann keine konkreten Anhaltspunkte dafür, dass der Beschwerdeführer für den Fall der Ausschaffung nach Kamerun dort mit beachtlicher Wahrscheinlichkeit einer nach Art. 3 EMRK oder Art. 1 FoK verbotenen Strafe oder Behandlung ausgesetzt wäre. Wie unter E. 6 ausgeführt, ist davon auszugehen, dass der Beschwerdeführer in seinem Heimatstaat noch nie wegen homosexuellen Verhaltens verfolgt worden ist. Dies, obwohl er gemäss eigenen Angaben bereits einige homosexuelle Erfahrungen gemacht haben soll. Der Vollzug der Wegweisung ist damit zulässig. Weder die allgemeine Lage in Kamerun noch individuelle Gründe lassen den Wegweisungsvollzug als unzumutbar erscheinen. Der Beschwerdeführer ist jung, weitestgehend gesund und weist gemäss eigenen Ausführungen im ersten Asylverfahren über Berufserfahrung als Fahrer, Gipser und Viehzüchter auf. Zudem verfügt er über ein tragfähiges familiäres Beziehungsnetz in F._______ (Mutter und Tochter), G._______ (Vater), G._______, H._______ und I._______ (Geschwister). Nach dem Gesagten erweist sich der Vollzug der Wegweisung auch als zumutbar.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kann darauf verzichtet werden, auf den Inhalt der Beschwerde noch näher einzugehen. Die Beschwerde ist abzuweisen.</w:t>
      </w:r>
    </w:p>
    <w:p>
      <w:r>
        <w:rPr>
          <w:b/>
        </w:rPr>
        <w:t>E. 10</w:t>
      </w:r>
    </w:p>
    <w:p>
      <w:r>
        <w:t>Da die vorliegende Beschwerde ordentlicherweise aufschiebende Wirkung hat (vgl. Art. 55 Abs. 1 VwVG), ist der in der Beschwerde sinngemäss formulierte Antrag auf Erteilung der aufschiebenden Wirkung gegenstandslos.</w:t>
      </w:r>
    </w:p>
    <w:p>
      <w:r>
        <w:rPr>
          <w:b/>
        </w:rPr>
        <w:t>E. 11.1</w:t>
      </w:r>
    </w:p>
    <w:p>
      <w:r>
        <w:t>Der Antrag auf Gewährung der unentgeltlichen Rechtspflege im Sinne von Art. 65 Abs. 1 VwVG ist abzuweisen, weil die Begehren - wie sich aus den vorliegenden Erwägungen ergibt - als aussichtslos zu bezeichnen sind, womit eine der kumulativen Voraussetzungen von Art. 65 Abs. 1 VwVG nicht erfüllt ist.</w:t>
      </w:r>
    </w:p>
    <w:p>
      <w:r>
        <w:rPr>
          <w:b/>
        </w:rPr>
        <w:t>E. 11.2</w:t>
      </w:r>
    </w:p>
    <w:p>
      <w:r>
        <w:t>Bei diesem Ausgang des Verfahrens sind die Kosten dem Beschwerdeführer aufzuerlegen (Art. 63 Abs. 1 VwVG) und auf insgesamt Fr. 750. festzusetzen (Art. 1 3 des Reglements vom 21. Februar 2008 über die Kosten und Entschädigungen vor dem Bundesverwaltungsgericht [VGKE, SR 173.320.2]). Das Gesuch um Kostenvorschussverzicht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