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E-4583/2020 vom 15. Juli 2021</w:t>
      </w:r>
    </w:p>
    <w:p>
      <w:r>
        <w:t>Bundesverwaltungsgericht, 2021-07-15, FR</w:t>
      </w:r>
    </w:p>
    <w:p>
      <w:r>
        <w:rPr>
          <w:b/>
        </w:rPr>
        <w:t xml:space="preserve">Quelle: </w:t>
      </w:r>
      <w:r>
        <w:t>https://mcp.opencaselaw.ch/entscheid/bvger_E-4583_2020</w:t>
      </w:r>
    </w:p>
    <w:p>
      <w:r>
        <w:t>FR: TAF E-4583/2020 du 15 juillet 2021</w:t>
      </w:r>
    </w:p>
    <w:p>
      <w:r>
        <w:t>IT: TAF E-4583/2020 del 15 luglio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1.3</w:t>
      </w:r>
    </w:p>
    <w:p>
      <w:r>
        <w:t>A._______ a qualité pour recourir (art. 48 al. 1 PA). Présenté dans la forme (art. 52 al. 1 PA) et le délai (anc. art. 108 al. 1 LAsi) prescrits par la loi, le recours du 15 septembre 2020 est recevable.</w:t>
      </w:r>
    </w:p>
    <w:p>
      <w:r>
        <w:rPr>
          <w:b/>
        </w:rPr>
        <w:t>E. 2.1</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2.2</w:t>
      </w:r>
    </w:p>
    <w:p>
      <w:r>
        <w:t>Saisi d'un recours contre une décision du SEM, rendue en matière d'asile, le Tribunal prend en considération l'état de fait existant au moment où il statue (cf. ATAF 2012/21 consid. 5.1 et réf. cit.). Il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4.1</w:t>
      </w:r>
    </w:p>
    <w:p>
      <w:r>
        <w:t>En l'occurrence, il s'agit de déterminer si c'est à bon droit que le SEM a considéré que les déclarations du recourant ne satisfaisaient ni aux conditions relatives à la reconnaissance de la qualité de réfugié énoncées à l'art. 3 LAsi ni aux exigences de vraisemblance de l'art. 7 LAsi.</w:t>
      </w:r>
    </w:p>
    <w:p>
      <w:r>
        <w:rPr>
          <w:b/>
        </w:rPr>
        <w:t>E. 4.2</w:t>
      </w:r>
    </w:p>
    <w:p>
      <w:r>
        <w:t>En ce qui concerne les propos de l'intéressé relatifs aux arrestations et mauvais traitements dont il aurait fait l'objet entre 1996 et 2007, force est de constater qu'ils ne sont pas déterminants sous l'angle de l'art. 3 LAsi. Plus de dix ans séparent en effet ces évènements de son départ du Sri Lanka, intervenu le 19 septembre 2017. Dès lors, le lien de causalité temporel doit être considéré comme étant rompu (cf. ATAF 2011/50 consid. 3.1.2 et réf. cit.).</w:t>
      </w:r>
    </w:p>
    <w:p>
      <w:r>
        <w:rPr>
          <w:b/>
        </w:rPr>
        <w:t>E. 4.3</w:t>
      </w:r>
    </w:p>
    <w:p>
      <w:r>
        <w:t>Cela dit, les déclarations du recourant relatives aux arrestations subies en 1996, 2006 et 2007, du moins en ce qui concerne leur origine et leur importance, ne sont pas vraisemblables. Si l'intéressé avait, comme allégué, agi pour le compte des LTTE pendant de nombreuses années, ceci de manière particulièrement visible, notamment en aidant à la construction de bunkers, en fournissant de la nourriture et en recrutant des nouveaux membres (cf. pièce A43/26 not. Q87 à Q91 p. 12), les militaires ne l'auraient pas simplement libéré après chacune de ses interpellations, ceci pour les seuls motifs qu'ils ne disposaient pas de preuves contre lui et que la population ou des personnes influentes étaient intervenues en sa faveur ou avaient fait pression sur les autorités. Une telle manière de procéder, qui plus est à l'époque de la guerre civile, est peu concevable. Le recourant a certes fait valoir que les problèmes médicaux dont il souffrait attestaient les tortures et mauvais traitements subis. Les diagnostics posés par les médecins n'établissent toutefois pas, en soi, les circonstances dans lesquelles les traumatismes seraient nés. Ils sont tout au plus un indice, parmi d'autres, dont il faut tenir compte pour l'évaluation de la crédibilité des allégués (cf. ATAF 2015/11 consid. 7.2.1 et 7.2.2). En effet, s'il incombe à un médecin traitant (ou au psychiatre) de constater l'existence d'un traumatisme, il ne saurait en revanche attester médicalement des causes et circonstances de celui-ci, cette question relevant non pas des faits, mais de leur appréciation, question de droit qu'il appartient à l'autorité, respectivement à la juge ou au juge, de trancher. Les anamnèses se limitent à reprendre les propos tenus par le patient, raison pour laquelle elles n'ont pas davantage de valeur probante que les allégations présentées à l'appui de la demande d'asile. Dans ces circonstances, les rapports médicaux ne permettent pas à eux seuls de rendre crédibles les déclarations de l'intéressé s'agissant de son vécu au Sri Lanka.</w:t>
      </w:r>
    </w:p>
    <w:p>
      <w:r>
        <w:rPr>
          <w:b/>
        </w:rPr>
        <w:t>E. 4.4</w:t>
      </w:r>
    </w:p>
    <w:p>
      <w:r>
        <w:t>Quoi qu'il en soit, il ressort du récit du recourant qu'il n'a plus été sérieusement confronté par les autorités sri-lankaises jusqu'en 2017, soit pendant quelque dix ans. Il a ainsi continué à vivre dans sa région d'origine (district de B._______, Province du Nord) sans y rencontrer de problème particulier. S'il a certes déménagé dans la localité de sa belle-famille suite à son mariage, il y a poursuivi une activité professionnelle de carrossier et de grossiste, ayant laissé, à sa soeur, sa maison et la gestion des rizières familiales. Or, s'il avait été sérieusement suspecté de connivence avec les LTTE et si les soupçons pesant contre lui avaient été renforcés par le fait que sa soeur avait elle aussi, en son temps, été suspectée d'être membre de ce mouvement et que son frère avait fait partie de ce groupe, les autorités n'auraient pas manqué de l'importuner, dans une période où elles étaient particulièrement attentives à réprimer une éventuelle résurgence des LTTE.</w:t>
      </w:r>
    </w:p>
    <w:p>
      <w:r>
        <w:rPr>
          <w:b/>
        </w:rPr>
        <w:t>E. 4.5</w:t>
      </w:r>
    </w:p>
    <w:p>
      <w:r>
        <w:t>S'agissant des déclarations du recourant relatives aux évènements survenus courant août 2017, qui auraient conduit à son départ définitif du Sri Lanka, le 19 septembre suivant, elles sont, dans leur ensemble, également invraisemblables. Force est d'abord de constater que les propos de l'intéressé se limitent à de simples affirmations, nullement étayées. A cet égard, il est rappelé que les déférents documents médicaux versés à la procédure ne permettent pas d'attester la réalité des coups qu'il aurait reçus lors de son arrestation. Ensuite, il n'est pas crédible que les autorités l'aient libéré sous la simple pression de la population et de sa famille et sur présentation d' « attestations » émanant des « personnes en charge de l'administration de la maison des quartiers » (cf. pièce A43/26 Q81 p. 11, Q137 p.17 et Q.145 p. 18), si, comme l'intéressé l'a allégué, elles l'avaient en plus suspecté de connaître d'autres participants à la manifestation du 5 août 2017, d'être directement lié à cet évènement et d'avoir encore des connexions avec des membres du mouvement LTTE. Il est encore mois vraisemblable que, tout en le libérant, les militaires aient menacé de le tuer s'il ne leur remettait pas son frère et son neveu, sans mettre en place la moindre surveillance. Ce faisant, les autorités ne pouvaient que le pousser à prendre rapidement la fuite. De plus, et ainsi que l'a relevé le SEM à juste titre, les propos du recourant se sont avérés, si ce n'est divergents, à tout le moins très confus, d'une audition à l'autre, s'agissant des reproches qui lui auraient alors été faits par les autorités. Ni ses affections psychologiques ni la mise en place de mesures protection, lors de l'audition du 7 juillet 2020, en raison de la maladie à coronavirus ne permettent d'expliquer les invraisemblances. Les médecins traitants du recourant n'ont notamment en aucune manière laissé entendre que celui-ci n'aurait pas été apte à être auditionné à cette date en raison de ses problèmes psychiques.</w:t>
      </w:r>
    </w:p>
    <w:p>
      <w:r>
        <w:rPr>
          <w:b/>
        </w:rPr>
        <w:t>E. 4.6</w:t>
      </w:r>
    </w:p>
    <w:p>
      <w:r>
        <w:t>A cela s'ajoute que le recourant a quitté le Sri Lanka muni de son propre passeport, ceci par l'aéroport de Colombo, à savoir par une des voies les plus sécurisées et surveillées. Dans ces circonstances, il n'est pas crédible qu'il ait alors été dans le collimateur des autorités, qui lui avaient prétendument fixé un ultimatum de deux jours. A cet égard, ses explications au sujet de l'aide apportée par sa tante, de l'intervention d'un passeur et de la possible corruption des autorités aéroportuaires se limitent à de simples affirmations, étayées d'aucune description concrète et probante.</w:t>
      </w:r>
    </w:p>
    <w:p>
      <w:r>
        <w:rPr>
          <w:b/>
        </w:rPr>
        <w:t>E. 4.7</w:t>
      </w:r>
    </w:p>
    <w:p>
      <w:r>
        <w:t>Au vu de ce qui précède, l'intéressé n'a pas rendu crédibles les faits qui auraient conduit à son départ du pays le 19 septembre 2017.</w:t>
      </w:r>
    </w:p>
    <w:p>
      <w:r>
        <w:rPr>
          <w:b/>
        </w:rPr>
        <w:t>E. 5.1</w:t>
      </w:r>
    </w:p>
    <w:p>
      <w:r>
        <w:t>En plus des motifs liés aux faits survenus antérieurement à son départ du Sri Lanka, le recourant a également fait valoir une crainte de persécution liée aux activités politiques déployées en Suisse. Il a allégué avoir participé, en janvier 2020, G._______, à une manifestation « Pongu Tamil » (à savoir une manifestation en faveur de la cause tamoule). A cette occasion, il aurait été photographié alors qu'il tenait un drapeau et portait un t-shirt avec l'emblème des LTTE (cf. pièce A43/26 Q172 p. 21). On l'aurait informé que ces clichés avaient été publiés dans les médias, y compris au Sri Lanka.</w:t>
      </w:r>
    </w:p>
    <w:p>
      <w:r>
        <w:rPr>
          <w:b/>
        </w:rPr>
        <w:t>E. 5.2</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 Republikflucht ») ou encore le dépôt d'une demande d'asile à l'étranger, lorsqu'ils fondent un risque de persécution future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 que lesdites activités sont arrivées à la connaissance des autorités du pays d'origine et le placerait, en cas de retour, face à une persécution déterminante en matière d'asile au sens de l'art. 3 LAsi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w:t>
      </w:r>
    </w:p>
    <w:p>
      <w:r>
        <w:rPr>
          <w:b/>
        </w:rPr>
        <w:t>E. 5.3</w:t>
      </w:r>
    </w:p>
    <w:p>
      <w:r>
        <w:t>Dans son arrêt de référence E-1866/2015 du 15 juillet 2016, le Tribunal a procédé à une analyse de la situation des ressortissants sri-lankais à leur retour au pays (cf. consid. 8). Il a considéré qu'il n'existait pas de risque sérieux et généralisé d'arrestation et de torture pour les Tamouls renvoyés au Sri Lanka depuis l'Europe, respectivement la Suisse (cf. consid. 8.3). Afin d'évaluer les risques de sérieux préjudices sous forme d'arrestation et de torture encourus par les ressortissants sri-lankais qui rentrent au pays, il a défini, d'une part, des facteurs de risque dits forts, qui suffisent en général, à eux seuls, à fonder une crainte de persécution future déterminante en matière d'asile. Entrent dans cette catégorie : l'inscription sur la « Stop List » utilisée par les autorités sri-lankaises à l'aéroport de Colombo, ou sur la « Watch List », l'existence de liens présumés ou avérés avec les LTTE - pour autant que la personne soit soupçonnée par les autorités sri-lankaises de vouloir raviver le conflit ethnique dans le pays - et un engagement particulier dans des activités politiques en exil contre le régime, dans le but de ranimer le mouvement des séparatistes tamouls (cf. arrêt E-1866/2015 op. cit. consid. 8.4 et 8.5). Le Tribunal a d'autre part défini des facteurs de risque dits faibles, c'est-à-dire qui ne suffisent pas, à eux seuls et pris séparément, à fonder une crainte de persécution future déterminante en matière d'asile. Cependant, combinés à des facteurs de risque forts, ils sont de nature à augmenter le danger encouru par les ressortissants d'être interrogés et contrôlés à leur retour au Sri Lanka. En outre, selon les cas, les facteurs de risque faibles peuvent être aussi combinés entre eux et s'avérer ainsi déterminants pour fonder une crainte de persécution (cf. ibidem consid. 8.5.5). Le retour au Sri Lanka sans document d'identité valable (cf. ibidem consid. 8.4.4) constitue notamment un tel facteur de risque faible.</w:t>
      </w:r>
    </w:p>
    <w:p>
      <w:r>
        <w:rPr>
          <w:b/>
        </w:rPr>
        <w:t>E. 5.4</w:t>
      </w:r>
    </w:p>
    <w:p>
      <w:r>
        <w:t>En l'occurrence, force est tout d'abord de constater que les déclarations du recourant relatives à sa participation, en Suisse, à une manifestation en faveur de la cause tamoule se limitent à de simples affirmations, fondées sur aucun élément probant. En particulier, il n'a fourmi aucun moyen de preuve relatif aux photographies qui auraient alors été prises de lui et encore moins s'agissant de la publication alléguée de celles-ci dans les médias. Partant, ses propos en lien avec ses activités politiques en exil ne peuvent être considérés comme vraisemblables.</w:t>
      </w:r>
    </w:p>
    <w:p>
      <w:r>
        <w:rPr>
          <w:b/>
        </w:rPr>
        <w:t>E. 5.5</w:t>
      </w:r>
    </w:p>
    <w:p>
      <w:r>
        <w:t>Cela dit, même en admettant que le recourant ait effectivement participé à la manifestation précitée, une telle activité ne serait pas de nature à l'exposer à une persécution future en cas de retour au Sri Lanka. Il ne ressort aucunement du dossier que l'intéressé ait pu y occuper un rôle ou un profil particulier, ni qu'il ait pu se distinguer des autres manifestants et que son action va au-delà du cadre de la contestation de masse. En tout état de cause, cette action n'est pas d'une importance telle qu'elle représenterait une menace concrète et sérieuse pour le gouvernement sri-lankais et conduirait les autorités de ce pays à le suspecter de vouloir ranimer le mouvement des séparatistes tamouls.</w:t>
      </w:r>
    </w:p>
    <w:p>
      <w:r>
        <w:rPr>
          <w:b/>
        </w:rPr>
        <w:t>E. 5.6</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En l'absence de tout lien du recourant avec cette élection et les conséquences de celle-ci, l'analyse figurant aux considérants précédents doit être confirmée. A cet égard, les différents rapports cités en particulier dans la réplique du 21 janvier 2021 font état de la situation générale des personnes soupçonnées par les autorités d'avoir des liens avec les LTTE et ne concernent pas le recourant personnellement, de sorte qu'ils sont sans pertinence en l'espèce.</w:t>
      </w:r>
    </w:p>
    <w:p>
      <w:r>
        <w:rPr>
          <w:b/>
        </w:rPr>
        <w:t>E. 5.7</w:t>
      </w:r>
    </w:p>
    <w:p>
      <w:r>
        <w:t>Ainsi, l'intéressé, en dépit de son profil ethnique, de son séjour en Suisse et de l'absence alléguée de passeport pour rentrer au Sri Lanka, ne peut se prévaloir d'une crainte objectivement fondée de persécution en cas de retour.</w:t>
      </w:r>
    </w:p>
    <w:p>
      <w:r>
        <w:rPr>
          <w:b/>
        </w:rPr>
        <w:t>E. 5.8</w:t>
      </w:r>
    </w:p>
    <w:p>
      <w:r>
        <w:t>En conséquence, les conditions d'admission d'un motif subjectif postérieur à la fuite, au sens des art. 3 et 54 LAsi, ne sont pas non plus remplies.</w:t>
      </w:r>
    </w:p>
    <w:p>
      <w:r>
        <w:rPr>
          <w:b/>
        </w:rPr>
        <w:t>E. 6</w:t>
      </w:r>
    </w:p>
    <w:p>
      <w:r>
        <w:t>Au vu de ce qui précède, c'est à bon droit que le SEM a considéré que les déclarations du recourant ne satisfaisaient ni aux conditions de l'art. 3 LAsi ni aux exigences de l'art. 7 LAsi. Il s'ensuit que le recours, en tant qui porte sur la reconnaissance de la qualité de réfugié et l'octroi de l'asile, doit être rejeté.</w:t>
      </w:r>
    </w:p>
    <w:p>
      <w:r>
        <w:rPr>
          <w:b/>
        </w:rPr>
        <w:t>E. 7.1</w:t>
      </w:r>
    </w:p>
    <w:p>
      <w:r>
        <w:t>Lorsqu'il rejette la demande d'asile ou qu'il refuse d'entrer en matière à ce sujet, le SEM prononce, en règle générale, le renvoi de Suisse et en ordonne l'exécution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L'exécution du renvoi est ordonnée si elle est licite, raisonnablement exigible et possible. Si l'une de ces conditions n'est pas réunie, l'admission provisoire doit être prononcée. Celle-ci est réglée par l'art. 83 LEI (RS 142.20).</w:t>
      </w:r>
    </w:p>
    <w:p>
      <w:r>
        <w:rPr>
          <w:b/>
        </w:rPr>
        <w:t>E. 9.1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(cf. art. 3 Conv. torture).</w:t>
      </w:r>
    </w:p>
    <w:p>
      <w:r>
        <w:rPr>
          <w:b/>
        </w:rPr>
        <w:t>E. 9.2</w:t>
      </w:r>
    </w:p>
    <w:p>
      <w:r>
        <w:t>En l'espèce, l'exécution du renvoi ne contrevient pas au principe de non-refoulement tel qu'énoncé à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(en anglais : real risk)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2012/31 consid. 7.2 ).</w:t>
      </w:r>
    </w:p>
    <w:p>
      <w:r>
        <w:rPr>
          <w:b/>
        </w:rPr>
        <w:t>E. 9.5</w:t>
      </w:r>
    </w:p>
    <w:p>
      <w:r>
        <w:t>En l'occurrence, pour les raisons déjà exposées ci-dessus, le recourant n'a pas démontré à satisfaction de droit qu'il existerait pour lui un tel risque réel, fondé sur des motifs sérieux et avérés, d'être victime de torture ou encore d'un traitement inhumain ou dégradant au sens de l'art. 3 CEDH en cas d'exécution du renvoi au Sri Lanka. En particulier, il n'a pas établi avoir le profil d'une personne pouvant concrètement intéresser les autorités sri-lankaises. Rien ne permet au surplus de considérer que les derniers développements politiques au Sri Lanka auront une incidence déterminante sur le recourant (cf. not. arrêt du Tribunal D-6571/2019 du 13 janvier 2021 consid. 8.2.4). Si, dans son recours, l'intéressé a fait nouvellement mention de « persécutions subies dans le cadre des viols endurés », il n'a pas expliqué de quels viols il se serait agi. Au regard de ses autres allégations, il appert que le recourant s'est plutôt référé aux violences qu'il avait jusqu'alors invoquées. Ainsi, l'analyse effectuée ci-avant doit être confirmée.</w:t>
      </w:r>
    </w:p>
    <w:p>
      <w:r>
        <w:rPr>
          <w:b/>
        </w:rPr>
        <w:t>E. 9.6</w:t>
      </w:r>
    </w:p>
    <w:p>
      <w:r>
        <w:t>Quant aux problèmes de santé de l'intéressé, tels qu'ils ressortent des rapports médicaux versés à son dossier, ils n'apparaissent pas d'une gravité telle que son renvoi dans son pays serait illicite (cf. arrêts de la Cour européenne des droits de l'homme [CourEDH] Paposhvili c. Belgique du 13 décembre 2016, 41738/10, par. 178 et 183).</w:t>
      </w:r>
    </w:p>
    <w:p>
      <w:r>
        <w:rPr>
          <w:b/>
        </w:rPr>
        <w:t>E. 9.7</w:t>
      </w:r>
    </w:p>
    <w:p>
      <w:r>
        <w:t>Au vu de ce qui précède, l'exécution du renvoi du recourant sous forme de refoulement ne transgresse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du 15 juillet 2016 consid. 13). Les événements en relation avec la situation politique consécutive au changement de pouvoir intervenu en novembre 2019 ne modifient en rien cette appréciation, contrairement aux assertions du recourant (cf. not. arrêts du Tribunal E-6557/2018 du 24 novembre 2020 et E-2770/2020 du 20 novembre 2020). Dans l'arrêt de référence précité, le Tribunal a procédé à une actualisation de sa jurisprudence publiée aux 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A noter que, le Tribunal s'est ultérieurement prononcé sur la situation dans la région du Vanni, dans un arrêt de référence D-3619/2016 du 16 octobre 2017. Cette évaluation s'applique également à la situation politique actuelle.</w:t>
      </w:r>
    </w:p>
    <w:p>
      <w:r>
        <w:rPr>
          <w:b/>
        </w:rPr>
        <w:t>E. 10.3</w:t>
      </w:r>
    </w:p>
    <w:p>
      <w:r>
        <w:t>En l'occurrence, le recourant est originaire du district de B._______, dans la province du Nord. Agé de bientôt (...) ans, il bénéficie d'une expérience professionnelle dans le domaine de l'agriculture, ainsi qu'en tant que carrossier-garagiste et grossiste en alimentaire. Il dispose en outre d'un large réseau familial à même de le soutenir, si besoin, lors de sa réinstallation, composé en particulier de son épouse et de sa fille, de deux soeurs et à tout le moins d'un frère, ainsi que d'une tante paternelle, fortunée qui plus est. Aussi, il ressort du dossier que l'intéressé est propriétaire de terres agricoles et d'une maison à H._______ (district de B._______). Selon ses propres dires, sa situation financière lui permettait de subvenir largement aux besoins de sa famille (cf. ibidem Q59 p. 8). Le recourant présente ainsi de nombreux facteurs favorables à une réinstallation et à une réinsertion.</w:t>
      </w:r>
    </w:p>
    <w:p>
      <w:r>
        <w:rPr>
          <w:b/>
        </w:rPr>
        <w:t>E. 10.4.1</w:t>
      </w:r>
    </w:p>
    <w:p>
      <w:r>
        <w:t>S'agissant de l'état de santé de l'intéressé, il sied de rappeler que l'exécution du renvoi des personnes en traitement médical en Suisse ne devient inexigible que dans la mesure où, à leur retour dans leur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précité). L'art. 83 al. 4 LEI est une disposition exceptionnelle tenant en échec une décision d'exécution du renvoi, et ne saurait être interprétée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w:t>
      </w:r>
    </w:p>
    <w:p>
      <w:r>
        <w:rPr>
          <w:b/>
        </w:rPr>
        <w:t>E. 10.4.2</w:t>
      </w:r>
    </w:p>
    <w:p>
      <w:r>
        <w:t>Au cours de sa procédure d'asile, le recourant a produit plusieurs documents médicaux. Il en ressort qu'il présente, sur le plan psychique, un trouble dépressif récurrent, un état de stress post-traumatique et un probable trouble psychotique non organique sous-jacent. Physiquement, il souffre de douleurs dans la région mandibulaire et cervicale droite. Ses médecins ont indiqué qu'il est connu pour un améloblastome mandibulaire droit. De plus, une échographie a mis en évidence une ancienne fracture au niveau de l'os pariétal. Si l'intéressé s'est vu prescrire un suivi psychiatrique et psychothérapeutique, ainsi que de l'ergothérapie et un traitement médicamenteux pour ses affections psychiques, seul un antalgique (paracétamol) lui a été prescrit pour ses douleurs à la mâchoire (cf. pièce A43/26 Q6 p. 2).</w:t>
      </w:r>
    </w:p>
    <w:p>
      <w:r>
        <w:rPr>
          <w:b/>
        </w:rPr>
        <w:t>E. 10.4.3</w:t>
      </w:r>
    </w:p>
    <w:p>
      <w:r>
        <w:t>Compte tenu de ce qui précède, il est incontesté que le recourant souffre d'affections sérieuses sur le plan psychique. Cela dit, sans vouloir les minimiser, celles-ci ne présentent pas un degré de gravité tel qu'elles pourraient, en cas de renvoi et en l'absence d'une prise en charge adéquate, induire une mise en danger concrète de sa vie ou une atteinte sérieuse, durable et notablement plus grave de son intégrité physique, au sens de la jurisprudence précitée. A noter que, sur le plan somatique, l'intéressé ne nécessite pas, à l'heure actuelle, de soins médicaux particuliers. Néanmoins, ayant bénéficié par le passé de traitements, dont des interventions chirurgicales, dans son pays, il n'y a pas de raison de penser qu'il ne pourra pas y accéder à nouveau. En raison toutefois de ses affections psychiques, il nécessite, à l'heure actuelle encore, un suivi psychiatrique et un traitement médicamenteux. Cela dit, c'est à juste titre que le SEM a retenu que des structures médicales existaient au Sri Lanka (cf. not. World Health Organization [WHO], Primary health care systems (PRIMASYS) : case study from Sri Lanka, 2017). Le secteur de la santé publique dispose d'hôpitaux dans les grandes villes et offre des prestations médicales généralement gratuites ; la région d'origine du recourant (province du Nord) compte pour sa part une dizaine de centres hospitaliers (cf. The World Bank, Universal health coverage study series N° 38, Owen Smith, Sri Lanka : Achieving Pro-Poor Universal Health Coverage without Health Financing Reforms, 2018; Fathelrahman, Mohamed Ibrahim, Wertheimer, Pharmacy Practice in Developing Countries: Achievements and Challenges, 2016, p. 81ss ; cf. arrêt du Tribunal D-1859/2020 consid. 12.5.2). Le traitement de son état de stress post-traumatique pourra, si nécessaire, être poursuivi dans sa région d'origine, le district de Jaffna comptant six hôpitaux dispensant des soins psychiatriques (cf. arrêt de référence E-1866/2015 précité consid. 14.2.2). Bien que le suivi médical des personnes présentant des pathologies semblables à celles de l'intéressé ne corresponde pas nécessairement à celui offert en Suisse, il existe sur place des possibilités de traitement adéquat au sens de la jurisprudence.</w:t>
      </w:r>
    </w:p>
    <w:p>
      <w:r>
        <w:rPr>
          <w:b/>
        </w:rPr>
        <w:t>E. 10.4.4</w:t>
      </w:r>
    </w:p>
    <w:p>
      <w:r>
        <w:t>Partant, et contrairement aux arguments du recours, le recourant pourra accéder aux soins nécessaires à ses affections dans son pays d'origine. A noter enfin qu'il aura la possibilité, en cas de besoin, de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w:t>
      </w:r>
    </w:p>
    <w:p>
      <w:r>
        <w:rPr>
          <w:b/>
        </w:rPr>
        <w:t>E. 10.4.5</w:t>
      </w:r>
    </w:p>
    <w:p>
      <w:r>
        <w:t>Les médecins de l'intéressé ont certes signalé que celui-ci est sensible aux facteurs de stress et présente encore facilement une recrudescence d'une symptomatologie caractérisée par des manifestations psychotiques, lesquelles l'ont déjà amené à se mettre en danger (cf. rapport médical du 28 octobre 2020). Aussi, il ressort du dossier que le recourant a été hospitalisé à deux reprises courant 2018 pour mise à l'abri d'idées suicidaires. A l'époque, ses médecins avaient qualifié d'élevé son risque de passage à l'acte suicidaire (cf. rapport médical du 20 novembre 2018). A cet égard, il convient de rappeler que la péjoration de l'état psychique est une réaction qui peut être couramment observée chez une personne dont la demande de protection a été rejetée, sans qu'il faille pour autant y voir un obstacle à l'exécution du renvoi.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arrêt du Tribunal E-5384/2017 du 4 septembre 2018 consid. 4.3.3). Ainsi, dans l'hypothèse où le recourant serait amené, en raison du stress causé par la perspective de l'exécution forcée de son renvoi, à adopter un comportement auto-agressif voire à présenter des idées suicidaires, les autorités devraient y remédier au moyen de mesures adéquates, de façon à exclure un danger concret de dommages à la santé (cf. p. ex. arrêts du Tribunal E-1248/2017 du 8 août 2017 consid. 7.05 ; E-859/2017 du 11 juillet 2017 p. 7). Aussi, il appartiendra à ses thérapeutes de le préparer à la perspective de son retour au pays.</w:t>
      </w:r>
    </w:p>
    <w:p>
      <w:r>
        <w:rPr>
          <w:b/>
        </w:rPr>
        <w:t>E. 10.5</w:t>
      </w:r>
    </w:p>
    <w:p>
      <w:r>
        <w:t>Par conséquent, compte tenu des conditions personnelles et familiales particulièrement favorables du recourant, l'état de santé de celui-ci ne constitue pas un obstacle insurmontable de nature à rendre l'exécution du renvoi inexigible, pour des motifs médicaux, au sens de l'art. 83 al. 4 LEI.</w:t>
      </w:r>
    </w:p>
    <w:p>
      <w:r>
        <w:rPr>
          <w:b/>
        </w:rPr>
        <w:t>E. 11.1</w:t>
      </w:r>
    </w:p>
    <w:p>
      <w:r>
        <w:t>L'exécution du renvoi est enfin possible (art. 83 al. 2 LEI ; cf. ATAF 2008/34 consid. 12 et jurisp. cit.), le recourant étant tenu de collaborer à l'obtention de documents de voyage lui permettant de retourner dans son pays d'origine (art. 8 al. 4 LAsi).</w:t>
      </w:r>
    </w:p>
    <w:p>
      <w:r>
        <w:rPr>
          <w:b/>
        </w:rPr>
        <w:t>E. 11.2</w:t>
      </w:r>
    </w:p>
    <w:p>
      <w:r>
        <w:t>A cet égard, le contexte actuel lié à la propagation dans le monde de la maladie à coronavirus (Covid-19) n'est pas, de par son caractère temporaire, de nature à remettre en cause les conclusions qui précèdent. S'il devait, dans le cas d'espèce, retarder momentanément l'exécution du renvoi, celle-ci interviendrait nécessairement plus tard, en temps appropriés (voir notamment à ce sujet les arrêts du Tribunal D-1707/2020 du 15 avril 2020, E-6856/2017 du 6 avril 2020 consid. 9, D-5461/2019 du26 mars 2020 p. 7, et D-1282/2020 du 25 mars 2020 consid. 5.5).</w:t>
      </w:r>
    </w:p>
    <w:p>
      <w:r>
        <w:rPr>
          <w:b/>
        </w:rPr>
        <w:t>E. 12</w:t>
      </w:r>
    </w:p>
    <w:p>
      <w:r>
        <w:t>Il s'ensuit que le recours, en tant qu'il porte sur le renvoi et son exécution, doit également être rejeté.</w:t>
      </w:r>
    </w:p>
    <w:p>
      <w:r>
        <w:rPr>
          <w:b/>
        </w:rPr>
        <w:t>E. 13.1</w:t>
      </w:r>
    </w:p>
    <w:p>
      <w:r>
        <w:t>L'assistance judicaire totale ayant été accordée au recourant par décision incidente du 11 novembre 2020, les conditions à son octroi étant encore réalisées, il n'y a pas lieu de percevoir de frais de procédure, nonobstant l'issue de la cause (art. 65 al. 1 PA).</w:t>
      </w:r>
    </w:p>
    <w:p>
      <w:r>
        <w:rPr>
          <w:b/>
        </w:rPr>
        <w:t>E. 13.2</w:t>
      </w:r>
    </w:p>
    <w:p>
      <w:r>
        <w:t>Conformément à l'ancien art. 110a al. 1 let. a LAsi, une indemnité est allouée pour l'activité déployée par le mandataire du recourant, Mathias Déchusses, celui-ci ayant été désigné d'office.</w:t>
      </w:r>
    </w:p>
    <w:p>
      <w:r>
        <w:rPr>
          <w:b/>
        </w:rPr>
        <w:t>E. 13.2.1</w:t>
      </w:r>
    </w:p>
    <w:p>
      <w:r>
        <w:t>Le Tribunal fixe les dépens et l'indemnité des avocats commis d'office sur la base du décompte qui doit être déposé ; à défaut de décompte, le Tribunal fixe l'indemnité sur la base du dossier (art. 14 FITAF).</w:t>
      </w:r>
    </w:p>
    <w:p>
      <w:r>
        <w:rPr>
          <w:b/>
        </w:rPr>
        <w:t>E. 13.2.2</w:t>
      </w:r>
    </w:p>
    <w:p>
      <w:r>
        <w:t>Il y a lieu de rappeler que le tarif horaire est, selon la règle adoptée par la pratique relative aux affaires d'asile, de 100 à 150 francs pour les mandataires professionnels n'exerçant pas la profession d'avocat (art. 10 al. 2 FITAF). Seuls les frais nécessaires sont indemnisés (art. 8 al. 2 FITAF).</w:t>
      </w:r>
    </w:p>
    <w:p>
      <w:r>
        <w:rPr>
          <w:b/>
        </w:rPr>
        <w:t>E. 13.3</w:t>
      </w:r>
    </w:p>
    <w:p>
      <w:r>
        <w:t>En l'absence d'un décompte de prestations du mandataire, il se justifie, au regard du recours du 15 septembre 2020, des envois subséquents des 5 et 29 octobre 2020 (brèves lettres d'accompagnement), ainsi que de la courte réplique datée du 21 janvier 2021, d'allouer au recourant un montant de 750 francs, à la charge de la caisse du Tribunal, pour l'activité indispensable déployée par dit mandataire dans le cadre de la présente procédure de recours.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