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E-4582/2012 vom 18. Oktober 2012</w:t>
      </w:r>
    </w:p>
    <w:p>
      <w:r>
        <w:t>Bundesverwaltungsgericht, 2012-10-18, DE</w:t>
      </w:r>
    </w:p>
    <w:p>
      <w:r>
        <w:rPr>
          <w:b/>
        </w:rPr>
        <w:t xml:space="preserve">Quelle: </w:t>
      </w:r>
      <w:r>
        <w:t>https://mcp.opencaselaw.ch/entscheid/bvger_E-4582_2012</w:t>
      </w:r>
    </w:p>
    <w:p>
      <w:r>
        <w:t>FR: TAF E-4582/2012 du 18 octobre 2012</w:t>
      </w:r>
    </w:p>
    <w:p>
      <w:r>
        <w:t>IT: TAF E-4582/2012 del 18 ottobre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Adressatinnen der angefochtenen Verfügung sind die Beschwerdeführerin sowie ihre Tochter. Beschwerde erhoben hat indes lediglich die Mutter. Einzig sie hat die Beschwerde unterzeichnet; sie macht Ausführungen, die ausschliesslich sie betreffen, spricht in der ersten Person und gibt auch nicht vor, für ihre bald volljährige Tochter vertretungsweise Beschwerde zu erheben. Deshalb ist davon auszugehen, dass die Verfügung des BFM, soweit sie die Tochter betrifft, nicht angefochten wird, sondern unangefochten in Rechtskraft erwachsen ist. Partei des vorliegenden Verfahrens ist somit neben der Vorinstanz lediglich die rubrizierte Beschwerdeführerin.</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Abs.1 AsylG, Art. 48 Abs. 1 sowie Art. 52 VwVG). Auf die Beschwerde ist nach Massgabe der nachfolgenden Erwägung einzutreten.</w:t>
      </w:r>
    </w:p>
    <w:p>
      <w:r>
        <w:rPr>
          <w:b/>
        </w:rPr>
        <w:t>E. 1.4</w:t>
      </w:r>
    </w:p>
    <w:p>
      <w:r>
        <w:t>Mit Zwischenverfügung vom 7. September 2012 wurde der Beschwerdeführerin Frist zur Beschwerdeverbesserung angesetzt (vgl. Bst. D). Diese Frist liess sie ungenutzt verstreichen. Androhungsgemäss ist davon auszugehen, dass lediglich die Dispositivziffern 3 und 4 der vor-instanzlichen Verfügung angefochten sind. Infolgedessen ist die Dispositivziffer 1 unangefochten in Rechtskraft erwachsen. Die Wegweisung als solche (Dispositivziffer 2) kann praxisgemäss nur aufgehoben werden, wenn eine Aufenthaltsbewilligung vorliegt oder ein Anspruch auf Erteilung einer solchen besteht (vgl. Entscheidungen und Mitteilungen der Schweizerischen Asylrekurskommission [EMARK] 2001 Nr. 21), was vorliegend nicht der Fall ist. Der Verfahrensgegenstand beschränkt sich daher auf den Vollzugspunkt.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die Beschwerdeführerin keine Verfolgung geltend macht, findet der in Art. 5 AsylG verankerte Grundsatz der Nichtrückschiebung im vorliegenden Verfahren keine Anwendung.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Insbesondere steht die gesundheitliche Situation der Beschwerdeführerin ei­nem Wegweisungsvollzug (unter dem Teilaspekt der Zulässigkeit besehen) nicht entgegen, zumal gemäss der Praxis des Europäischen Gerichtshofs für Menschenrechte (EGMR) der Vollzug der Wegweisung eines abgewiesenen Asylsuchenden mit gesundheitlichen Problemen lediglich dann einen Verstoss gegen Art. 3 EMRK darstellt, wenn ganz aussergewöhnliche Umstände vorliegen, welche in casu - in Anbetracht des attestierten guten Allgemeinzustands der Beschwerdeführerin und der medizinischen Versorgung in der Mongolei - nicht erfüllt sind (vgl. BVGE 2009/2 E. 9.1.3; EMARK 2004 Nr. 6 E. 7b S. 4, EMARK 2005 Nr. 23 E. 5.1. S. 211 f., mit einer Zu­sammenfassung der Rechtsprechung des EGMR, sowie aus der aktuellen Praxis des Bundesverwaltungsgerichts Urteil D-3037/2008 vom 12. Oktober 2012 E. 7.3; vgl. zur medizinischen Versorgung in der Mongolei unten E. 6.5). Ausserdem lässt auch die allgemeine Menschenrechtssituation im Heimatstaat, bei welchem es sich im Übrigen um einen im Sinne von Art. 6a Abs. 2 Bst. a AsylG verfolgungssicheren Staat (Safe Country) handelt,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Rahmen der Tatbestandsvariante der medizinischen Notlage kann nach der Praxis des Bundesverwaltungsgerichts (vgl. BVGE 2009/2 E. 9.3.2, mit Hinweis auf die fortgeführte Praxis der ARK) nur dann auf Unzu­mutbarkeit des Weg­weisungsvollzugs ge­schlossen werden, wenn eine notwendi­ge medi­zinische Be­hand­lung im Heimatland nicht zur Verfü­gung steht und die Rückkehr dorthin zu einer raschen und lebensgefährden­den Beein­trächtigung des Ge­sund­heitszustandes oder eine unzureichende Behandlung zu einer erheblichen Verschlechterung des Gesundheitszustandes der betroffenen Person führen würde. Wesentlich ist dabei, dass die benötigte medizinische Behandlung als dringend erachtet wird und zur Gewährleistung einer menschenwürdigen Existenz absolut notwendig ist. Liegt im Heimatland eine solche medizinische Behandlungsmöglichkeit indessen vor, ist der Wegweisungsvollzug, auch wenn die Behandlungsmöglichkeiten nicht dem schweizerischen Standard entsprechen, nicht als unzumutbar zu erachten (vgl. EMARK 2003 Nr. 24 E. 5a und b).</w:t>
      </w:r>
    </w:p>
    <w:p>
      <w:r>
        <w:rPr>
          <w:b/>
        </w:rPr>
        <w:t>E. 5.5</w:t>
      </w:r>
    </w:p>
    <w:p>
      <w:r>
        <w:t>Weder die allgemeine Situation im Heimatstaat noch individuelle Gründe namentlich gesundheitlicher Natur lassen den Wegweisungsvollzug in casu als unzumutbar erscheinen. Insbesondere lassen sich, wie nachfolgend aufgezeigt, aus den gesundheitlichen Problemen der Beschwerdeführerin keine Vollzugshindernisse ableiten. In der Mongolei besteht ein funktionierendes Gesundheitswesen und insbesondere in der Landeshauptstadt Ulaanbataar, woher die Beschwerdeführerin stammt, gibt es zahlreiche Spitäler und andere medizinische Einrichtungen zur Behandlung von gesundheitlichen Problemen. Eine allgemeine ärztliche Kontrolle ist in der Mongolei - und insbesondere in Ulaanbataar - gewährleistet, weshalb der Zugang zu den medizinisch erforderlichen Kontrollen und Behandlungen auch faktisch als gesichert erscheint (vgl. das Urteil D 212/2010 vom 25. Februar 2010 E. 5.4.2.5, vgl. auch den Country of Origin Report der World Health Organization [WHO] 2011 oder das Country Sheet Mongolia von Caritas International vom September 2010). Die Krankheiten, an denen die Beschwerdeführerin leidet ([...]; vgl. Bst. A), sind gemäss dem oben erwähnten Bericht der Caritas International in der Mongolei weit verbreitet; von einem Behandlungs- oder Versorgungsengpass ist indessen keine Rede. Deshalb ist davon auszugehen, dass die entsprechenden Krankheitsbilder in der Mongolei bekannt sind, adäquate Behandlungsmöglichkeiten zur Verfügung stehen und die Beschwerdeführerin in der Mongolei dementsprechend die notwendige Behandlung erhalten kann. Die von Dr. med. F._______ in seinem ärztlichen Bericht vom 8. August 2012 geäusserte Auffassung, Diagnostik, Verlaufskontrolle und Therapie der (...)erkrankung seien in der Mongolei nur rudimentär möglich, wird dagegen weder näher ausgeführt noch begründet, und das Vorbringen der Beschwerdeführerin, ihre Krankheiten könnten von den mongolischen Ärzten nicht behandelt werden, bleibt eine unbelegte und unsubstanziierte Behauptung. Die Beschwerdeführerin selber räumt hingegen ein, in der Mongolei bereits wegen (...) behandelt worden zu sein. Gemäss den eingereichten ärztlichen Berichten ist der medizinische Allgemeinzustand der Beschwerdeführerin gut (vgl. Bst. A). Deshalb ist nicht davon auszugehen, dass ein Abbruch der in der Schweiz begonnenen Therapie und eine Rückkehr in die Mongolei zu einer drastischen und unmittelbar lebensbedrohlichen Beeinträchtigung des Gesundheitszustandes führen würde. Vor diesem Hintergrund lässt sich allein aus dem Umstand, dass in der Schweiz effizientere oder bessere Therapien zur Verfügung stehen, nicht auf die Unzumutbarkeit des Wegweisungsvollzugs schliessen. Die Beschwerdeführerin und die Vorinstanz gehen übereinstimmend davon aus, dass (...) in der Mongolei zwar in regelmässiger, aber nur in unzureichender Dosis kostenfrei ausgegeben werde, die restliche Menge dagegen selber bezahlt werden müsse und (...) in der Mongolei relativ teuer sei. Der Vorinstanz ist dabei indes beizupflichten, dass der Beschwerdeführerin die Rückkehr in die Mongolei auch unter diesem Aspekt zugemutet werden kann, zumal sie über eine Rente und einen staatlichen Zustupf verfügt und auf ein tragfähiges familiäres Netz von vier (...) volljährigen (...), welche sie auch finanziell unterstützen können, zurückgreifen kann. Zudem steht es ihr, wie die Vorinstanz ebenfalls zu Recht festgestellt hat, frei, um finanzielle Rückkehrhilfe zu ersuchen (vgl. Art. 93 Abs. 1 Bst. d AsylG i.V.m. Art. 75 der Asylverordnung 2 vom 11. August 1999 über Finanzierungsfragen [AsylV 2, SR 142.312]). Zusammenfassend ergibt sich, dass die im Falle der Rückkehr in den Heimatstaat benötigte medizinische Versorgung auch dort sichergestellt ist und eine Rückkehr in die Mongolei somit keine existenzielle Bedrohung des Lebens der Beschwerdeführerin darstellen würde. Ohne die damit verbundene Beeinträchtigung der Lebensqualität zu verkennen, kann somit bei den vorliegenden gesundheitlichen Beschwerden der Beschwerdeführerin insgesamt nicht auf eine konkrete Gefährdung in Form einer medizinischen Notlage im Sinne von Art. 83 Abs. 4 AuG geschlossen werden.</w:t>
      </w:r>
    </w:p>
    <w:p>
      <w:r>
        <w:rPr>
          <w:b/>
        </w:rPr>
        <w:t>E. 5.6</w:t>
      </w:r>
    </w:p>
    <w:p>
      <w:r>
        <w:t>Schliesslich obliegt es der Beschwerdeführerin, sich bei der zuständigen Vertretung des Heimatstaates die für eine Rückkehr notwendigen Reisedokumente zu beschaffen (Art. 8 Abs. 4 AsylG; vgl. BVGE 2008/34 E. 12 S. 513 - 515), weshalb der Vollzug der Wegweisung auch als möglich zu bezeichnen ist (Art. 83 Abs. 2 AuG).</w:t>
      </w:r>
    </w:p>
    <w:p>
      <w:r>
        <w:rPr>
          <w:b/>
        </w:rPr>
        <w:t>E. 5.7</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es der Beschwerdeführerin nicht gelungen ist darzutun, inwiefern die angefochtene Verfügung Bundesrecht verletzt, den rechtserheblichen Sachverhalt unrichtig oder unvollständig feststellt oder unangemessen ist (Art. 106 Abs. 1 AsylG). Die Beschwerde ist abzuweisen.</w:t>
      </w:r>
    </w:p>
    <w:p>
      <w:r>
        <w:rPr>
          <w:b/>
        </w:rPr>
        <w:t>E. 7</w:t>
      </w:r>
    </w:p>
    <w:p>
      <w:r>
        <w:t>Nach dem Gesagten erweisen sich die Begehren der Beschwerdeführerin als aussichtslos, so dass die Gesuche um Gewährung der unentgeltlichen Rechtspflege im Sinne von Art. 65 Abs. 1 und 2 VwVG (ungeachtet einer allenfalls bestehenden Bedürftigkeit) abzuweisen sind. Gestützt auf Art. 97 Abs. 2 AsylG ist der Antrag, die zuständigen Behörden seien vorsorglich anzuweisen, keine Personendaten an das Heimatland weiterzuleiten, abzuweisen. Den Akten der Vorinstanz sind keine Hinweise dafür zu entnehmen, dass sie mit den Behörden des Heimatstaates der Beschwerdeführerin bereits Kontakt aufgenommen hätte, so dass der Antrag auf Bekanntgabe einer bereits erfolgten Kontaktaufnahme gegenstandslos wird.</w:t>
      </w:r>
    </w:p>
    <w:p>
      <w:r>
        <w:rPr>
          <w:b/>
        </w:rPr>
        <w:t>E. 8</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