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E-4581/2008 vom 26. Januar 2009</w:t>
      </w:r>
    </w:p>
    <w:p>
      <w:r>
        <w:t>Bundesverwaltungsgericht, 2009-01-26, DE</w:t>
      </w:r>
    </w:p>
    <w:p>
      <w:r>
        <w:rPr>
          <w:b/>
        </w:rPr>
        <w:t xml:space="preserve">Quelle: </w:t>
      </w:r>
      <w:r>
        <w:t>https://mcp.opencaselaw.ch/entscheid/bvger_E-4581_2008</w:t>
      </w:r>
    </w:p>
    <w:p>
      <w:r>
        <w:t>FR: TAF E-4581/2008 du 26 janvier 2009</w:t>
      </w:r>
    </w:p>
    <w:p>
      <w:r>
        <w:t>IT: TAF E-4581/2008 del 26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einzutreten. Soweit mit der Eingabe vom 31. Juli 2008 um wiedererwägungsweisen Verzicht auf die Erhebung eines Kostenvorschusses ersucht wird, ist die Gegenstandslosigkeit dieses Begehrens infolge Leistung des Kostenvorschusses am 30. Juli 2008 festzustellen.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den Anforderungen an die Glaubhaftigkeit gemäss Art. 7 AsylG nicht zu genügen vermöchten, zumal sie unter verschiedenen Gesichtspunkten widersprüchlich ausgefallen seien. Die von ihm anlässlich der Befragungen getätigten Ausführungen betreffend die telefonischen Drohungen würden Unstimmigkeiten enthalten, was deren Urheberschaft, Hintergründe und zeitliche Einordnung anbelange. So sei seinen Angaben aus der Erstbefragung zu entnehmen, die Drohungen hätten im Zusammenhang mit seinem Engagement für den E._______ gestanden, seien von der Mafia ausgegangen und hätten nach dem Tod des SWADT-Präsidenten K. Kahn vom 19. September 2007 begonnen. Konkrete persönliche Schwierigkeiten im Zusammenhang mit seiner Mitgliedschaft bei der D._______ habe er nicht geltend gemacht. Demgegenüber habe er in der direkten Anhörung ausgeführt, bereits im August / September 2006 telefonisch bedroht worden zu sein, dies nach dem Tod Bugtis und der Gründung der D._______. Auch betreffend den letzten Drohanruf habe der Beschwerdeführer widersprüchliche Angaben gemacht, indem er einerseits angegeben habe, dieser sei nach dem Tod von K. Kahn vom 19. September 2007 erfolgt, und andererseits Januar respektive Februar 2008 als dessen Zeitpunkt genannt habe. Aufgrund der Widersprüche in den Aussagen des Beschwerdeführers, welche den gesamten Zeitraum der angeblichen Bedrohungssituation beträfen, könnten seine Vorbringen nicht geglaubt werden, so dass ihre Asylrelevanz nicht geprüft werden müsse.</w:t>
      </w:r>
    </w:p>
    <w:p>
      <w:r>
        <w:rPr>
          <w:b/>
        </w:rPr>
        <w:t>E. 4.2</w:t>
      </w:r>
    </w:p>
    <w:p>
      <w:r>
        <w:t>Aus der Rechtmitteleingabe ergibt sich als Rüge die Verletzung von Bundesrecht, indem zu Unrecht von der Unglaubhaftigkeit der Vorbringen ausgegangen worden sei. Der Vorhalt in der Beschwerdeschrift, das BFM habe den Beschwerdeführer wohl nicht richtig verstanden, vermag nicht zu überzeugen. Zunächst hat der Beschwerdeführer die Authentizität der Befragungsprotokolle unterschriftlich bestätigt, so dass Fehlübersetzungen oder sprachlich bedingte Missverständnisse ausgeschlossen werden können. Sodann ist keine alternative Lesart der Protokolle ersichtlich, welche eine schlüssige Interpretation erlauben würde, wie nachfolgend aufzuzeigen ist. Gemäss der weiterhin gültigen Rechtsprechung der Schweizerischen Asylrekurskommission (ARK) sind Vorbringen dann glaubhaft im Sinne von Art. 7 AsylG dargetan, wenn im Sinne einer Gesamtwürdigung festgestellt wird, dass die Umstände, die für die Richtigkeit der vorgebrachten Sachverhaltsdastellung sprechen, überwiegen (vgl. Entscheidungen und Mitteilungen der ARK [EMARK] 2005 Nr. 21 E. 6.1 mit weiteren Hinweisen). Eine solche Gesamtwürdigung hat das BFM vorliegend vorgenommen. Was die vom BFM festgestellten Ungereimtheiten in Bezug auf die telefonischen Bedrohungen respektive deren Urheberschaft, Hintergründe und zeitliche Einordnung anbelangt, kann weitgehend auf die Ausführungen der Vorinstanz verwiesen werden. So erklärte der Beschwerdeführer bei der Erstbefragung, im Nachgang zur Ermordung des SWADT-Präsidenten durch die Mafia am 7. Ramadan (19. September) 2007 zwei oder drei Telefonanrufe erhalten zu haben, mittels welcher er aufgefordert worden sei, sein Engagement für den E._______ aufzugeben (A2, S. 5). In Abweichung hiervon führte er in der direkten Anhörung aus, ab August / September 2006, er sei nach dem Tod des Separatistenführers Bugti, vier bis fünf mal telefonisch bedroht worden, wobei die Feindschaft zwischen Belutschen und Punjabis als Ursache der Drohanrufe bezeichnet wurden (A7, S. 3 und 4). Mal habe ihm der Anrufer gesagt, er sei Punjabi und solle nicht versuchen, so weit zu kommen wie sie (gemeint: die Belutschen), mal sei ihm mit dem Tod gedroht worden für den Fall, dass die E._______ ihr Büro weiter betreiben würden (A7, S. 5). Bezeichnenderweise wurde damit die Verfolgungssituation anlässlich der direkten Bundesanhörung, mithin nachdem sich der Beschwerdeführer bereits während eines guten Monats in der Schweiz aufgehalten hatte, mit einer ethnisch-politischen Komponente verdichtet und damit in die Nähe des Flüchtlingsbegriffs von Art. 3 AsylG gerückt. Die bei der direkten Anhörung vorgebrachte Verfolgungssituation ist deshalb als nachgeschobene Sachverhaltsanpassung zu qualifizieren. Die Erklärungsversuche in der Rechtsmitteleingabe vermögen nicht zu überzeugen, zumal sie äusserst vage gehalten sind und so den Eindruck erwecken, bewusst mit dem Inhalt beider Befragungen in Einklang gebracht worden zu sein. Der Beschwerdeführer führt hier nicht explizit aus, wer ihn telefonisch bedroht habe und aus welchen Gründen dies geschehen sei. Vielmehr wird unverbindlich dargestellt, die Belutschen hätten den Beschwerdeführer wegen seines Einsatzes für die Punjabis bedroht, seien aber auch mit seinem Engagement beim E._______ nicht einverstanden gewesen, wobei wegen Letzterem auch Gefahr von der Drogenmafia ausgegangen sei. Die vagen und in mehrfacher Hinsicht divergierenden Aussagen des Beschwerdeführers lassen in ihrer Gesamtheit keinen Interpretationsspielraum zu. Es ist mit der Vorinstanz im Sinne einer Gesamtwürdigung festzustellen, dass die Ausführungen des Beschwerdeführers betreffend die telefonischen Drohungen unerklärliche Widersprüche aufweisen und damit den Anforderungen an die Glaubhaftmachung im Sinne von Art. 7 AsylG nicht genügen. Daran vermag das auf Beschwerdeebene eingereichte Bestätigungsschreiben der E._______ nichts zu ändern, zumal damit die angeführten Verfolgungsgründe auch nicht belegt werden. Im Gegenteil weckt das Schreiben, worin der Einsatz des Beschwerdeführers mit der Eingliederung armer Menschen und Witwen beschrieben wird, ernsthafte Zweifel am Wahrheitsgehalt seiner Behauptung, er habe sich insbesondere gegen den Drogenmissbrauch eingesetzt (A2, S. 4). Die Rüge der Verletzung von Art. 7 AsylG erweist sich nach dem Gesagten und mit Verweis auf die zutreffenden Erwägungen des BFM als unbegründet.</w:t>
      </w:r>
    </w:p>
    <w:p>
      <w:r>
        <w:rPr>
          <w:b/>
        </w:rPr>
        <w:t>E. 4.3</w:t>
      </w:r>
    </w:p>
    <w:p>
      <w:r>
        <w:t>Hinsichtlich der allgemeinen Ausführungen in der Beschwerdeschrift, wonach die Situation in C._______ sehr unruhig sei und die Punjabis immer wieder zwischen die Fronten gerieten, ist festzuhalten, dass für die Begründetheit eines Asylgesuchs das Erfordernis einer gezielten und genügend intensiven Verfolgung besteht und es nicht ausreicht, auf die allgemeine schlechte Menschenrechtslage im Herkunftsland oder die systematische Benachteiligung der eigenen Volksgruppe hinzuweisen. Es ist deshalb nachfolgend zu prüfen, ob die allgemeine Situation der Punjabis in C._______ respektive Pakistan zur Annahme einer Kollektivverfolgung führt. Die Anforderungen an die Feststellung einer Kollektivverfolgung sind gemäss Rechtsprechung der ARK, die auch für das Bundesverwaltungsgericht Geltung behält, sehr hoch (vgl. dazu EMARK 1993 Nrn. 9 und 10 betreffend syrisch-orthodoxe Christen in der Türkei [bestätigt in EMARK 1997 Nr. 12]; EMARK 1993 Nr. 20 betreffend Kurden in der Türkei; EMARK 1995 Nr. 1 betreffend Yeziden in der Türkei; EMARK 1995 Nr. 17 betreffend die christlich-assyrische Minderheit in Syrien; EMARK 1996 Nrn. 21 und 22 betreffend Ahmadis in Pakistan [bestätigt in EMARK 2002 Nr. 3]; EMARK 1996 Nr. 23 betreffend Christen in Pakistan; EMARK 1997 Nr. 14 betreffend Muslime in Srebrenica, Bosnien-Herzegowina; EMARK 1998 Nr. 16 betreffend Tutsis in Ruanda; EMARK 2001 Nr. 13 betreffend Roma und Ashkali im Kosovo; EMARK 2006 Nr. 1 betreffend Tibeter in China).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beurteilt werden können (vgl. EMARK 1995 Nr. 1, S. 10 f. mit dortigen Literaturhinweisen; EMARK 2006 Nr. 1, E. 4.3, S. 3f.). Es ist nicht auszuschliessen, dass es in C._______ zu Spannungen zwischen (...) und Punjabi gekommen ist. Indessen sind progromartige Übergriffe gegen die Punjabi nicht bekannt geworden. Eben solche erscheinen schon deshalb äusserst unwahrscheinlich, da die Punjabi über 40% der pakistanischen Bevölkerung stellen und damit die mit Abstand grösste Volksgruppe des Landes sind. Bei einzelnen Übergriffen ist zudem Schutz von der Provinzregierung C._______s erhältlich, da sich diese gegenüber Islamabad loyal verhält. Es bestehen damit keine konkreten Anhaltspunkte, dass der Beschwerdeführer aufgrund seiner blossen Volkszugehörigkeit in absehbarer Zukunft Verfolgungsmassnahmen gemäss Art. 3 AsylG zu gewärtigen hätte.</w:t>
      </w:r>
    </w:p>
    <w:p>
      <w:r>
        <w:rPr>
          <w:b/>
        </w:rPr>
        <w:t>E. 4.4</w:t>
      </w:r>
    </w:p>
    <w:p>
      <w:r>
        <w:t>Zusammenfassend folgt, dass der Beschwerdeführer keine Gründe nach Art. 3 AsylG nachweisen oder glaubhaft machen kann. Das BFM hat sein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des Bundesgesetzes vom 16. Dezember 2005 über die Ausländerinnen und Ausländer [AuG, SR 142.20]).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Pakistan herrscht zur Zeit weder Krieg, Bürgerkrieg noch liegt eine Situation allgemeiner Gewalt vor. Zu prüfen ist indessen, ob die Herzprobleme des Beschwerdeführers allenfalls individuelle Gründe darstellen, welche gegen die Zumutbarkeit des Wegweisungsvollzugs sprechen. Gemäss nach wie vor gültiger Rechtsprechung der ARK führen medizinische Gründe grundsätzlich nur dann zur Unzumutbarkeit des Wegweisungsvollzugs, wenn für die betroffene Person bei einer Rückkehr in ihren Heimatstaat eine wesentliche medizinische Behandlung nicht erhältlich wäre.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Wegweisungsvollzuges führen kann (vgl. zum Ganzen EMARK 2001 Nr. 16 E. 6b S. 123, 2003 Nr. 24 E. 5a am Ende und 5b S. 157 f.). Den vorliegenden Akten ist zu entnehmen, dass der Beschwerdeführer in der Heimat in medikamentenunterstützter ärztlicher Behandlung war. Einige Monate vor der Ausreise war er im Krankenhaus, wo man ein (...) anfertigte und ihm empfahl, sich einige Tage in stationäre Behandlung zu begeben. Dies hat der Beschwerdeführer gemäss eigenen Aussagen abgelehnt (A7, S. 11 f.). Es ist daher davon auszugehen, dass die vom Beschwerdeführer benötigte ärztliche Betreuung in Pakistan erhältlich ist. Der Umstand, dass die Behandlungsmöglichkeiten im Herkunftsland nicht dem medizinischen Standard in der Schweiz entsprechen, macht den Vollzug für den Beschwerdeführer noch nicht unzumutbar; dies wäre einzig dann der Fall, wenn die ungenügende Möglichkeit der Weiterbehandlung eine drastische und lebensbedrohende Verschlechterung des Gesundheitszustandes nach sich ziehen würde (vgl. EMARK 2003 Nr. 24 E. 5b S. 157 f., EMARK 2004 Nr. 7 E. 5d S. 50 ff.), was vorliegend aufgrund der Akten sowie der in der Heimat bestehenden Behandlungsmöglichkeiten offensichtlich nicht zutrifft. Es ist damit festzustellen, dass die Herzprobleme des Beschwerdeführers kein Wegweisungsvollzugshindernis darstellen. Auch sind keine sonstigen individuellen Gründe ersichtlich, welche gegen die Zumutbarkeit einer Rückkehr des Beschwerdeführers nach Pakistan sprechen würden. Der mit (...) Jahren noch relativ junge Mann hat von Geburt an bis zu seiner Ausreise in B._______ gelebt und verfügt dort über ein dichtes familiäres Beziehungsnetz (A2, S. 1 bis 3). Zuletzt hat er als (...) gearbeitet, womit er offenbar eine (...)köpfige Familie ernähren konnte. Die berufliche Wiedereingliederung sollte ihm dementsprechend möglich sein. Zusammenfassend kann somit gesagt werden, dass dem Beschwerdeführer sowohl die soziale und wirtschaftliche Reintegration gelingen sollte und seine gesundheitlichen Beschwerden in Pakistan behandelbar sind. Der Vollzug der Wegweisung erweist sich somit als zumutbar.</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Es ist somit festzustellen, dass das BFM das Asylgesuch des Beschwerdeführers zu Recht abgelehnt und die Wegweisung sowie deren Vollzug zu Recht angeordnet hat. Die Beschwerde ist nach dem Gesagten abzuweisen.</w:t>
      </w:r>
    </w:p>
    <w:p>
      <w:r>
        <w:rPr>
          <w:b/>
        </w:rPr>
        <w:t>E. 8</w:t>
      </w:r>
    </w:p>
    <w:p>
      <w:r>
        <w:t>Aufgrund der vorstehenden Erwägungen ergibt sich, dass das Gesuch vom 31. Juli 2008 um wiedererwägungsweise Gewährung der unentgeltlichen Rechtspflege gemäss Art. 65 Abs. 1 VwVG abzuweisen ist, da sich die Beschwerde als aussichtslos darstellte.</w:t>
      </w:r>
    </w:p>
    <w:p>
      <w:r>
        <w:rPr>
          <w:b/>
        </w:rPr>
        <w:t>E. 9</w:t>
      </w:r>
    </w:p>
    <w:p>
      <w:r>
        <w:t>Bei diesem Ausgang des Verfahrens sind die Kosten dem Beschwerdeführer aufzuerlegen (Art. 63 Abs. 1 VwVG), auf insgesamt Fr.600.- festzusetzen (Art. 16 Abs. 1 Bst. a VGG i.V.m. Art. 2 und 3 des Reglements vom 21. Februar 2008 über die Kosten und Entschädigungen vor dem Bundesverwaltungsgericht [VGKE, SR 173.320.2]) und mit dem am 30. Juli 2008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