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E-4580/2020 vom 12. Oktober 2020</w:t>
      </w:r>
    </w:p>
    <w:p>
      <w:r>
        <w:t>Bundesverwaltungsgericht, 2020-10-12, DE</w:t>
      </w:r>
    </w:p>
    <w:p>
      <w:r>
        <w:rPr>
          <w:b/>
        </w:rPr>
        <w:t xml:space="preserve">Quelle: </w:t>
      </w:r>
      <w:r>
        <w:t>https://mcp.opencaselaw.ch/entscheid/bvger_E-4580_2020</w:t>
      </w:r>
    </w:p>
    <w:p>
      <w:r>
        <w:t>FR: TAF E-4580/2020 du 12 octobre 2020</w:t>
      </w:r>
    </w:p>
    <w:p>
      <w:r>
        <w:t>IT: TAF E-4580/2020 del 12 ottobre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gelangt in der angefochtenen Verfügung zunächst zum Schluss, die Vorbringen des Beschwerdeführers seien unglaubhaft. Seine Schilderungen wiesen starke Unterschiede in ihrer Substantiierung auf. Die Angaben zu den Misshandlungen im Rahmen der Entführung seien ansatzweise überzeugend. Die Wiedergabe der damit verbundenen Fragen seien dagegen pauschal geblieben. Es entstehe nicht der Eindruck, er habe über ein tatsächlich erlebtes Verhör berichtet. Das Gleiche gelte für den vor der Entführung erhaltenen Anruf. Er habe sich auf allgemeine Angaben beschränkt. Über die weiteren Vorfälle bis zur Ausreise habe er ebenfalls nur oberflächlich, vage und undifferenziert berichtet. Zudem sei auffällig, dass sich dem eingereichten Arztbericht vom 26. November 2018 die Aussage des Beschwerdeführers entnehmen lasse, er sei zu Hause abgeholt und mehrere Monate lang gefoltert worden. Es sei schwer nachvollziehbar, wie eine derart unterschiedliche Version in den Arztbericht habe gelangen können respektive falls es sich um unterschiedliche Erlebnisse gehandelt habe, er dieses im Asylverfahren nicht erwähnt habe. Im Weiteren sei überraschend, dass er den Drohanruf nicht ernst genommen und niemandem davon erzählt habe. Die politischen Tätigkeiten für die Partei Ilankai Tamil Arasu Kadchi habe er kaum beschreiben können. Falls er solche überhaupt ausgeführt habe, dürften diese niederschwellig gewesen sein. Es sei nicht nachvollziehbar, weshalb der Beschwerdeführer wegen geringer Tätigkeiten für eine legale Partei hätte entführt und befragt werden sollen. Insgesamt sei nicht auszuschliessen, dass der Beschwerdeführer in irgendeiner Form Misshandlungen erlitten habe. Die Umstände der Entführung und die Verbindung mit den politischen Tätigkeiten sowie die weitere Verfolgung seien dagegen unglaubhaft. An dieser Einschätzung änderten auch die weiteren Beweismittel nichts.</w:t>
      </w:r>
    </w:p>
    <w:p>
      <w:r>
        <w:rPr>
          <w:b/>
        </w:rPr>
        <w:t>E. 5.2</w:t>
      </w:r>
    </w:p>
    <w:p>
      <w:r>
        <w:t>Weiter hält die Vorinstanz fest, es gelte zu prüfen, ob der Beschwerdeführer im Falle der Rückkehr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Der Beschwerdeführer habe nicht glaubhaft gemacht, vor der Ausreise asylrelevanten Verfolgungsmassnahmen ausgesetzt gewesen zu sein. Vielmehr sei er bis August 2008 (recte: 2018) in Sri Lanka wohnhaft gewesen, habe also nach Kriegsende noch über neun Jahre im Heimatstaat gelebt. Allfällige, im Zeitpunkt der Ausreise bestehende Risikofaktoren hätten folglich kein Verfolgungsinteresse der sri-lankischen Behörden auszulösen vermocht. Aufgrund der Aktenlage sei nicht ersichtlich, weshalb er bei einer Rückkehr in Sri Lanka in asylrelevanter Weise verfolgt werden sollte.</w:t>
      </w:r>
    </w:p>
    <w:p>
      <w:r>
        <w:rPr>
          <w:b/>
        </w:rPr>
        <w:t>E. 5.3</w:t>
      </w:r>
    </w:p>
    <w:p>
      <w:r>
        <w:t>Auch die am 16. November 2019 erfolgte Präsidentschaftswahl mit dem Sieg von Gotabaya Rajapakse könne diese Einschätzung nicht umstossen. Mit dessen Wahl zum Präsidenten und der Einsetzung sogenannter Presidential Task Forces, die zu guten Teilen mit Personen militärischen Hintergrunds besetzt seien, gingen Befürchtungen von mehr Einschüchterungen von Minderheiten, Menschenrechtsaktivisten, Journalisten, Oppositionellen und weiteren regierungskritischen Personen einher. Tatsächlich habe die Überwachung der Zivilbevölkerung seit den Terroranschlägen an Ostern 2019 und nochmals nach den Präsidentschaftswahlen zugenommen. Dennoch bestehe aktuell kein Anlass zur Annahme, ganze Volks- oder Berufsgruppen seien kollektiv einer Verfolgungsgefahr ausgesetzt. Voraussetzung für die Annahme einer Verfolgungsgefahr aufgrund der Präsidentschaftswahlen vom 16. November 2019 sei ein persönlicher Bezug der asylsuchenden Person zu diesem Ereignis respektive dessen Folgen. Ein solcher sei vorliegend nicht gegeben.</w:t>
      </w:r>
    </w:p>
    <w:p>
      <w:r>
        <w:rPr>
          <w:b/>
        </w:rPr>
        <w:t>E. 6</w:t>
      </w:r>
    </w:p>
    <w:p>
      <w:r>
        <w:t>Der Beschwerdeführer rügt in der Rechtsmitteleingabe, die Vorinstanz habe zu Unrecht seine Vorbringen als unglaubhaft beurteilt und das Vorliegen der Flüchtlingseigenschaft verneint, mithin Art. 7 AsylG sowie Art. 3 AsylG verletzt. Entgegen den Ausführungen der Vorinstanz habe er die Vorbringen genügend substantiiert und detailliert dargelegt. Seit der Entführung habe er psychische Probleme und Mühe, sich an Erlebtes zu erinnern. Aus dem Arztbericht vom 20. April 2020 gehe hervor, dass er an einer Posttraumatischen Belastungsstörung (PTBS), einer (leichten) Merkfähigkeitsstörung und an einer (mittelgradigen) Denkverlangsamung leide. Zur von der Vorinstanz aufgeführten Differenz zum Arztbericht sei festzuhalten, dass es sich dabei um ein Missverständnis gehandelt habe. Darüber hinaus sei anzunehmen, dass die unbekannten Entführer enge Beziehungen zur sri-lankischen Polizei hätten. Bei einer Rückkehr würde er erneut verfolgt werden. Wie sich gezeigt habe, seien die sri-lankischen Behörden nicht gewillt, ihm Schutz zu bieten und eine Anzeige aufzunehmen. Zudem erfülle er mehrere der im Referenzurteil des Bundesverwaltungsgerichts E-1866/2015 vom 15. Juli 2016 aufgeführten Risikofaktoren. Mehrere (...) seien Mitglieder der LTTE gewesen. Ihm selbst sei vorgeworfen worden, die LTTE wiederaufleben zu lassen. Gerade angesichts des Machtwechsels und der sich verschlechternden Bedingungen sei anzunehmen, die Risikofaktoren führten zu einer künftigen asylrelevanten Verfolgung.</w:t>
      </w:r>
    </w:p>
    <w:p>
      <w:r>
        <w:rPr>
          <w:b/>
        </w:rPr>
        <w:t>E. 7.1</w:t>
      </w:r>
    </w:p>
    <w:p>
      <w:r>
        <w:t>Bei der Beurteilung der Asylgründe ist das Bundesverwaltungsgericht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7.2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7.3</w:t>
      </w:r>
    </w:p>
    <w:p>
      <w:r>
        <w:t>Der Beschwerdeführer macht geltend, von unbekannten Personen entführt, bedroht und misshandelt worden zu sein. Zudem sei er sowohl zu Hause als auch bei seinen Verwandten in D._______ aufgesucht worden. Aus dem eingereichten Schreiben eines Parlamentsmitgliedes 21. August 2018 geht ebenfalls hervor, dass unbekannte Personen sich nach dem Beschwerdeführer erkundigt hätten. Bei den Vorbringen des Beschwerdeführers handelt es sich um Massnahmen von Drittpersonen, gegen welche staatlicher Schutz in Anspruch genommen werden kann. Den Akten lassen sich keine Anhaltspunkte dafür entnehmen, dass die sri-lankischen Behörden dem Beschwerdeführer aus einem Grund nach Art. 3 AsylG Schutz verweigert hätten. Vielmehr hat er die Möglichkeit der Anzeigeerstattung im Spital nicht genutzt und den Polizisten gegenüber vorgegeben, die Verletzungen gingen auf einen Unfall zurück, mithin nicht die Wahrheit erzählt. Aus dem Umstand, dass der Beschwerdeführer die Täter nicht identifizieren konnte und Polizei deshalb keine schriftliche Anzeige aufnahm, lässt sich nicht bereits auf mangelnden Schutzwillen der heimatlichen Behörden schliessen. Darüber hinaus wäre es ihm zuzumuten gewesen, ein erneutes Mal auf den Polizeiposten zu gehen, namentlich nach der angeblichen Behördensuche in D._______. Für enge Beziehungen der unbekannten Entführer zur sri-lankischen Polizei bestehen entgegen der Vermutung des Beschwerdeführers keine Anhaltspunkte. Entsprechendes hat er anlässlich der Anhörung auch nicht geltend gemacht. Hätten die unbekannten Entführer tatsächlich Beziehungen zu den sri-lankischen Sicherheitsbehörden, ist anzunehmen, dass sich die Polizisten nicht im Spital über die erlittenen Verletzungen erkundigt hätten. Im Übrigen ist darauf hinzuweisen, dass kein Staat die absolute Sicherheit seiner Bürgerinnen und Bürger jederzeit und überall garantieren kann (vgl. BVGE 2008/5 E. 4.2). Unabhängig von der Glaubhaftigkeit erweisen sich diese Sachverhaltselemente als nicht asylrelevant und es erübrigt sich, auf die Ausführungen zur Glaubhaftigkeit in der Beschwerde einzugehen.</w:t>
      </w:r>
    </w:p>
    <w:p>
      <w:r>
        <w:rPr>
          <w:b/>
        </w:rPr>
        <w:t>E. 7.4</w:t>
      </w:r>
    </w:p>
    <w:p>
      <w:r>
        <w:t>Im Weiteren ist vorliegend auch nicht von einem Risikoprofil des Beschwerdeführers im Sinne des Referenzurteils des Bundesverwaltungsgerichts E-1866/2015 vom 15. Juli 2016 auszugehen. Betreffend die Entwicklungen der allgemeinen politischen Lage in Sri Lanka ist festzustellen, dass nicht erkennbar ist, wie sich diese zum heutigen Zeitpunkt auf den Beschwerdeführer auswirken könnten. Diesbezüglich kann, um Wiederholungen zu vermeiden, auf die vorinstanzlichen Erwägungen verwiesen werden. An dieser Einschätzung ändert die erfolgte Entführung und Verhaftung einer sri-lankischen Mitarbeiterin der Schweizerischen Botschaft in Colombo nichts, da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w:t>
      </w:r>
    </w:p>
    <w:p>
      <w:r>
        <w:rPr>
          <w:b/>
        </w:rPr>
        <w:t>E. 7.5</w:t>
      </w:r>
    </w:p>
    <w:p>
      <w:r>
        <w:t>Zusammenfassend hat die Vorinstanz die Flüchtlingseigenschaft zu Recht verneint und das Asylgesuch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vorstehend E. 7.4 sowie statt vieler Urteil BVGer E-895/2020 vom 15. April 2020 E. 9.3).</w:t>
      </w:r>
    </w:p>
    <w:p>
      <w:r>
        <w:rPr>
          <w:b/>
        </w:rPr>
        <w:t>E. 9.4.2</w:t>
      </w:r>
    </w:p>
    <w:p>
      <w:r>
        <w:t>In individueller Hinsicht macht der Beschwerdeführer psychische Probleme geltend, die der Zumutbarkeit des Vollzugs entgegenstehen würden. 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w:t>
      </w:r>
    </w:p>
    <w:p>
      <w:r>
        <w:rPr>
          <w:b/>
        </w:rPr>
        <w:t>E. 9.4.3</w:t>
      </w:r>
    </w:p>
    <w:p>
      <w:r>
        <w:t>Der Beschwerdeführer reichte einen Arztbericht der G._______ betreffend Erstkonsultation vom 20. April 2020 ein. Die behandelnden Ärzte führten aus, es würden Hinweise auf partiell psychotisches Erleben sowie der Verdacht auf eine PTBS (ICD 10: F43.1) vorliegen. Weiter ist dem Arztbericht zu entnehmen, dass mit dem Beschwerdeführer ein Folgetermin auf den 2. Juni 2020 vereinbart wurde. Nachdem der rechtlich vertretene Beschwerdeführer im Rahmen der ihm obliegenden Mitwirkungspflicht (Art. 8 AsylG) bis heute keinen weiteren Arztbericht eingereicht hat, besteht keine Veranlassung, einen solchen einzuverlangen. Es ist vielmehr davon auszugehen, dass die psychischen Probleme des Beschwerdeführers nicht derart sind, dass von einer medizinischen Notlage im Sinne der vorstehend dargelegten Rechtsprechung auszugehen ist. Auch sind in Sri Lanka bei psychischen Erkrankungen sowohl stationäre als auch ambulante Betreuungsmöglichkeiten verfügbar (vgl. Urteil BVGer E-7137/2018 vom 23. Januar 2019, E. 12.3 m.w.H.) Der Beschwerdeführer war bereits vor seiner Ausreise aus Sri Lanka in medizinischer Behandlung (vgl. SEM-Akte A25/21 F22 und F164). Diese kann er bei Bedarf wieder in Anspruch nehmen. Es liegen demnach keine medizinischen Wegweisungshindernisse vor. Schliesslich steht es dem Beschwerdeführer offen, medizinische Rückkehrhilfe in Anspruch zu nehmen (vgl. Art. 93 Abs.1 Bst. d AsylG i.V.m. Art. 75 der Asylverordnung 2 vom 11. August 1999 [AsylV 2, SR 142.312]).</w:t>
      </w:r>
    </w:p>
    <w:p>
      <w:r>
        <w:rPr>
          <w:b/>
        </w:rPr>
        <w:t>E. 9.4.4</w:t>
      </w:r>
    </w:p>
    <w:p>
      <w:r>
        <w:t>Auch sonst liegen keine Gründe vor, die gegen die Zumutbarkeit des Wegweisungsvollzugs sprechen. Der Beschwerdeführer stammt aus B._______, Ostprovinz, wohin der Vollzug der Wegweisung grundsätzlich zumutbar ist. Mit seinen Eltern, seinen drei Geschwistern und mehreren Onkeln und Tanten verfügt er über ein familiäres Beziehungsnetz in Sri Lanka (vgl. SEM-Akte A25/21 F15 ff.). Er übte zwar keinen Beruf aus. Da er aber bis zur Ausreise im Elternhaus wohnte, verfügt seine Familie offenbar über genügend finanzielle Mittel, um für seinen Unterhalt aufzukommen. Zudem hat er das (...)-Level abgeschlossen (vgl. a.a.O. F9), mithin kann von ihm erwartet werden, nötigenfalls eine Arbeit zu suchen. Es ist somit nicht davon auszugehen, dass der Beschwerdeführer bei einer Rückkehr nach Sri Lanka in eine existentielle Notlage geraten wird. Der Vollzug der Wegweisung ist zumutbar.</w:t>
      </w:r>
    </w:p>
    <w:p>
      <w:r>
        <w:rPr>
          <w:b/>
        </w:rPr>
        <w:t>E. 9.5</w:t>
      </w:r>
    </w:p>
    <w:p>
      <w:r>
        <w:t>Der Beschwerdeführer verfügt über eine Identitätskarte und es obliegt ihm, sich bei der zuständigen Vertretung des Heimatstaates die für eine Rückkehr weiteren notwendigen Reisedokumente zu beschaffen (vgl. Art. 8 Abs. 4 AsylG und dazu auch BVGE 2008/34 E. 12). Der Vollzug der Wegweisung ist auch als möglich zu bezeichnen (Art. 83 Abs. 2 AIG).</w:t>
      </w:r>
    </w:p>
    <w:p>
      <w:r>
        <w:rPr>
          <w:b/>
        </w:rPr>
        <w:t>E. 9.6</w:t>
      </w:r>
    </w:p>
    <w:p>
      <w:r>
        <w:t>Schliesslich steht auch die Covid-19-Pandemie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sowie das Urteil des BVGer D-4796/2019 vom 27. April 2020 E. 8.9 m.w.H.).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Rechtspflege gemäss Art. 65 Abs. 1 VwVG und unentgeltlichen Verbeiständung gemäss aArt. 110a Abs. 1 AsylG. Aufgrund der vorstehenden Erwägungen ergibt sich, dass seine Begehren als aussichtslos zu gelten haben. Damit ist eine der kumulativ zu erfüllenden Voraussetzungen nicht gegeben, weshalb die Gesuche abzuweisen sind.</w:t>
      </w:r>
    </w:p>
    <w:p>
      <w:r>
        <w:rPr>
          <w:b/>
        </w:rPr>
        <w:t>E. 11.2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w:t>
      </w:r>
    </w:p>
    <w:p>
      <w:r>
        <w:rPr>
          <w:b/>
        </w:rPr>
        <w:t>E. 12</w:t>
      </w:r>
    </w:p>
    <w:p>
      <w:r>
        <w:t>Mit dem vorliegenden Urteil sind die Anträge auf Verzicht auf die Erhebung eines Kostenvorschusses sowie Feststellung der aufschiebenden Wirkung der Beschwerde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