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E-4579/2011 vom 24. Mai 2012</w:t>
      </w:r>
    </w:p>
    <w:p>
      <w:r>
        <w:t>Bundesverwaltungsgericht, 2012-05-24, FR</w:t>
      </w:r>
    </w:p>
    <w:p>
      <w:r>
        <w:rPr>
          <w:b/>
        </w:rPr>
        <w:t xml:space="preserve">Quelle: </w:t>
      </w:r>
      <w:r>
        <w:t>https://mcp.opencaselaw.ch/entscheid/bvger_E-4579_2011</w:t>
      </w:r>
    </w:p>
    <w:p>
      <w:r>
        <w:t>FR: TAF E-4579/2011 du 24 mai 2012</w:t>
      </w:r>
    </w:p>
    <w:p>
      <w:r>
        <w:t>IT: TAF E-4579/2011 del 24 maggio 2012</w:t>
      </w:r>
    </w:p>
    <w:p>
      <w:pPr>
        <w:pStyle w:val="Heading2"/>
      </w:pPr>
      <w:r>
        <w:t>Regeste</w:t>
      </w:r>
    </w:p>
    <w:p>
      <w:r>
        <w:t>Exécution du renvoi</w:t>
      </w:r>
    </w:p>
    <w:p>
      <w:pPr>
        <w:pStyle w:val="Heading2"/>
      </w:pPr>
      <w:r>
        <w:t>Erwägungen</w:t>
      </w:r>
    </w:p>
    <w:p>
      <w:r>
        <w:rPr>
          <w:b/>
        </w:rPr>
        <w:t>E. 1.1</w:t>
      </w:r>
    </w:p>
    <w:p>
      <w:r>
        <w:t>En vertu de l'art. 31 de la loi du 17 juin 2005 sur le Tribunal administratif fédéral (LTAF, RS 173.32), le Tribunal administratif fédéral (le Tribunal)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Tel est le cas en l'espèce. Partant le Tribunal est compétent pour traiter le présent litige. Il statue définitivement, en l'absence d'une demande d'extradition déposée par l'Etat dont le recourant cherche à se protéger (cf. art. 83 let. d ch. 1 de la loi du 17 juin 2005 sur le Tribunal fédéral [LTF, RS 173.110]).</w:t>
      </w:r>
    </w:p>
    <w:p>
      <w:r>
        <w:rPr>
          <w:b/>
        </w:rPr>
        <w:t>E. 1.2</w:t>
      </w:r>
    </w:p>
    <w:p>
      <w:r>
        <w:t>Le recourant a qualité pour recourir. Présenté dans la forme et dans le délai prescrits par la loi, le recours est recevable (art. 48 et 52 PA et 108 al. 1 LAsi).</w:t>
      </w:r>
    </w:p>
    <w:p>
      <w:r>
        <w:rPr>
          <w:b/>
        </w:rPr>
        <w:t>E. 2</w:t>
      </w:r>
    </w:p>
    <w:p>
      <w:r>
        <w:t>L'intéressé n'a pas recouru contre la décision de l'ODM du 21 juillet 2011 en tant qu'elle rejette sa demande d'asile et prononce son renvoi, de sorte que sous cet angle, elle a acquis force de chose décidée. L'examen de la cause se limite donc à la seule question de l'exécution du renvoi.</w:t>
      </w:r>
    </w:p>
    <w:p>
      <w:r>
        <w:rPr>
          <w:b/>
        </w:rPr>
        <w:t>E. 3.1</w:t>
      </w:r>
    </w:p>
    <w:p>
      <w:r>
        <w:t>L'exécution du renvoi est ordonnée si elle est licite, raisonnablement exigible et possible. Si ces conditions ne sont pas réunies, l'admission provisoire doit être prononcée (cf. art. 44 al. 2 LAsi). Celle-ci est réglée par l'art. 84 de la loi fédérale sur les étrangers du 16 décembre 2005 (LEtr, RS 142.20), entrée en vigueur le 1er janvier 2008.</w:t>
      </w:r>
    </w:p>
    <w:p>
      <w:r>
        <w:rPr>
          <w:b/>
        </w:rPr>
        <w:t>E. 3.2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mentionnées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3.3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3.4</w:t>
      </w:r>
    </w:p>
    <w:p>
      <w:r>
        <w:t>L'exécution n'est pas possible lorsque l'étranger ne peut pas quitter la Suisse pour son Etat d'origine, son Etat de provenance ou un Etat tiers, ni être renvoyé dans un de ces Etats (art. 83 al. 2 LEtr).</w:t>
      </w:r>
    </w:p>
    <w:p>
      <w:r>
        <w:rPr>
          <w:b/>
        </w:rPr>
        <w:t>E. 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4.2</w:t>
      </w:r>
    </w:p>
    <w:p>
      <w:r>
        <w:t>L'exécution du renvoi ne contrevient pas au principe de non-refoulement de l'art. 5 LAsi, l'ODM n'ayant pas reconnu la qualité de réfugié au recourant et celui-ci n'ayant pas contesté la décision sur ce point.</w:t>
      </w:r>
    </w:p>
    <w:p>
      <w:r>
        <w:rPr>
          <w:b/>
        </w:rPr>
        <w:t>E. 4.3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4.4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 s. ; voir aussi CourEDH, arrêt du 31 mai 2011 en l'affaire E. G. c. Royaume-Uni, requête n° 41178/08 et arrêt du 17 juillet 2008, en l'affaire N. A. c. Royaume-Uni, requête n° 25904/07).</w:t>
      </w:r>
    </w:p>
    <w:p>
      <w:r>
        <w:rPr>
          <w:b/>
        </w:rPr>
        <w:t>E. 4.5</w:t>
      </w:r>
    </w:p>
    <w:p>
      <w:r>
        <w:t>En l'occurrence, le Tribunal relève que le recourant, qui affirme avoir été intégré de force, en 1995, dans un camp des LTTE, en compagnie de 21 autres personnes, et y avoir suivi un entraînement jusqu'en 1998, n'a donné aucune information sur les activités qu'il aurait eues durant ces trois années. Il n'a pas davantage fourni de détails sur celles déployées au sein du camp. En outre, aucun moyen de preuve n'est venu étayer ses dires sur ce point. Enfin, en 1998, il aurait pu quitter les LTTE, sans problème, et ce, grâce au concours de son frère, membre de ce mouvement depuis 1994. Force est de constater que le récit du recourant à ce sujet se révèle vague et inconsistant. Le Tribunal peut toutefois laisser indécise la question de la vraisemblance des allégations de l'intéressé sur ce point, celles-ci n'étant pas déterminantes vu les considérations qui suivent. En effet, l'interpellation du recourant par des militaires à son arrivée à Vavunya, en 2001, et son interrogatoire correspondent aux procédures de contrôle des Tamouls ayant passé du Vanni (zone contrôlée par les LTTE) dans une zone gouvernementale militarisée ("uncleared area") sans être en possession d'un laissez-passer des autorités sri-lankaises. Il appartenait aux Tamouls arrêtés dans ce contexte de convaincre les autorités militaires qu'ils n'étaient pas devenus membres des LTTE ou du moins qu'ils avaient été contraints à un entraînement militaire ou à un service civil et qu'ils n'avaient pas participé à des combats. Or, si le recourant avait été effectivement soupçonné d'appartenance aux LTTE (cf. procès-verbal du 8 juillet 2011, p. 3) il n'aurait pas été libéré après sept jours. Lors de son audition du 14 janvier 2011, le recourant n'a d'ailleurs nullement fait état de cette interpellation, ni de son incarcération de sept jours, ni des mauvais traitements (doigts cassés) qu'il aurait endurés à cette occasion (cf. procès-verbal du 14 janvier 2011, p. 3) ; le fait qu'il ait attendu la seconde audition pour mentionner ces éléments est un indice supplémentaire démontrant que ceux-ci ne sont pas déterminants. De même, il a pu se rendre sans encombres de Vavuniya dans un village sis à proximité Mannar, autre région militarisée, et a pu y séjourner pendant une année, sans être inquiété par les forces armées ; enfin, en 2002, il a pu solliciter et obtenir des autorités sri-lankaises de Colombo un passeport, puis, au cours de la même année, prendre l'avion de Colombo à Doha, sans être arrêté à un poste de contrôle sur la route de l'aéroport ni lors des contrôles aéroportuaires ni à son départ ni à son retour de Doha en (mois) 2007. Partant, le Tribunal ne saurait considérer que le recourant a été enregistré comme étant un opposant au régime en raison d'une appartenance aux LTTE ou de l'existence de contacts étroits avec cette organisation. C'est à juste titre que l'ODM a considéré que les événements survenus le (date) 2008, à son (ancien) domicile dans le district de Jaffna, s'inscrivaient dans le contexte de guerre qui y prévalait alors. Il n'est pas nécessaire d'examiner la portée des incohérences dans les déclarations du recourant (selon les versions, sa belle-mère aurait seulement été questionnée ou encore été battue ce jour-là; à proximité de chez lui, il y aurait eu un seul camp militaire ou deux camps ou enfin, quatre camps), ni du fait qu'il n'est guère crédible que le recourant soit à même de préciser que des inconnus étaient venus chez lui, avec un véhicule non immatriculé alors que, selon ses déclarations, il aurait été absent ce jour-là. En tout état de cause, s'il avait véritablement été recherché de manière ciblée par les autorités militaires ou par les milices tamoules paramilitaires à leur solde, il aurait été rapidement retrouvé chez sa belle-famille, à des endroits relativement peu éloignés de son ancien domicile, où il a logé entre 2008 et 2010, durant 22 mois. Cette conclusion s'applique, mutatis mutandis, aux événements du (date) 2009 décrits par le recourant ; là aussi, il aurait été aisé de retrouver le recourant après l'hospitalisation de son épouse en février ou en mars 2009 et son accouchement.</w:t>
      </w:r>
    </w:p>
    <w:p>
      <w:r>
        <w:rPr>
          <w:b/>
        </w:rPr>
        <w:t>E. 4.6</w:t>
      </w:r>
    </w:p>
    <w:p>
      <w:r>
        <w:t>En définitive, le recourant n'a pas établi qu'il est exposé à un véritable risque concret et sérieux d'être victime de tortures, ou de traitements inhumains ou dégradants en cas de retour dans son pays. Rien ne permet non plus d'affirmer que ce retour serait de nature à susciter des soupçons particuliers à son encontre de la part des autorités sri-lankaises. Le fait d'avoir déposé une demande d'asile à l'étranger, singulièrement en Suisse, ne l'expose pas, en soi, à des traitements prohibés et le dossier ne fait, en l'espèce, apparaître aucun autre élément permettant d'admettre un risque personnel et réel à cet égard (cf. ATAF E-6220/2006 précité, consid. 8.4 et 10.4 ; voir aussi arrêts précités de la CourEDH du 31 mai 2011 et du 17 juillet 2008).</w:t>
      </w:r>
    </w:p>
    <w:p>
      <w:r>
        <w:rPr>
          <w:b/>
        </w:rPr>
        <w:t>E. 4.7</w:t>
      </w:r>
    </w:p>
    <w:p>
      <w:r>
        <w:t>Dès lors, l'exécution du renvoi du recourant sous forme de refoulement ne transgresse aucun engagement de la Suisse relevant du droit international, de sorte qu'elle s'avère licite (art. 44 al. 2 LAsi et 83 al. 3 LEtr).</w:t>
      </w:r>
    </w:p>
    <w:p>
      <w:r>
        <w:rPr>
          <w:b/>
        </w:rPr>
        <w:t>E. 5.1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5.2</w:t>
      </w:r>
    </w:p>
    <w:p>
      <w:r>
        <w:t>Dans l'ATAF E-6220/2006 précité, le Tribunal a procédé à une nouvelle analyse circonstanciée de la situation au Sri Lanka. Il est arrivé à la conclusion qu'il convenait, vu en particulier l'amélioration de la situation sécuritaire depuis la fin officielle du conflit militaire entre l'armée sri-lankaise et les LTTE, en mai 2009, de modifier sa pratique en matière d'exécution du renvoi vers le nord et l'est du Sri Lanka, telle que définie dans la jurisprudence publiée (cf. ATAF 2008/2). Il considère désormais que l'exécution du renvoi est, en principe, raisonnablement exigible dans toute la province de l'Est (cf. consid. 13.1-13.2). S'agissant de la province du Nord, l'exécution du renvoi est également considérée comme, en principe, raisonnablement exigible - à l'exception de la région du Vanni, longtemps restée sous contrôle des LTTE et présentant des infrastructures particulièrement détruites et des régions minées - étant précisé qu'il s'impose, s'agissant de personnes provenant de cette province, d'évaluer avec soin les critères d'exigibilité individuels, en particulier lorsque l'intéressé a quitté la région depuis longtemps (cf. consid. 13.2). Lorsque l'exécution du renvoi vers cette province n'apparaît pas comme raisonnablement exigible en fonction de circonstances personnelles particulières ou en raison d'une provenance du Vanni, il convient d'examiner s'il existe, pour les personnes concernées, une possibilité de refuge interne dans une autre région du Sri Lanka ; celle-ci sera admise en présence de facteurs particulièrement favorables (cf. consid. 13.2.2 et 13.2.2.3 i.f.). L'exécution du renvoi vers les autres provinces reste en principe également raisonnablement exigible (consid. 13.3).</w:t>
      </w:r>
    </w:p>
    <w:p>
      <w:r>
        <w:rPr>
          <w:b/>
        </w:rPr>
        <w:t>E. 5.3</w:t>
      </w:r>
    </w:p>
    <w:p>
      <w:r>
        <w:t>En l'espèce, le recourant vient, selon ses déclarations, de K._______, localité située à (...) kilomètres au (...) de Jaffna ; il y aurait vécu, à deux reprises, pendant plusieurs mois, avec sa femme et ce, notamment au cours des mois précédant son départ pour Colombo en (mois) 2010. En outre, il a indiqué que son épouse et sa belle-famille résident à C._______ à (...) kilomètres au (...) de Jaffna et que sa famille est, elle, domiciliée à D._______, localité distante de (...) kilomètres à (...) de Jaffna. Il dispose ainsi, dans sa région d'origine, d'un important réseau familial et social. En outre, il doit être admis que sa famille ainsi que sa belle-famille ont les moyens de l'aider, à tout le moins dans un premier temps, à se loger et à s'assurer le minimum nécessaire pour subvenir à ses propres besoins. Ainsi, on peut considérer que, malgré les difficultés inhérentes à un retour dans son pays d'origine, il pourra à nouveau compter sur le soutien de proches et amis.</w:t>
      </w:r>
    </w:p>
    <w:p>
      <w:r>
        <w:rPr>
          <w:b/>
        </w:rPr>
        <w:t>E. 5.4</w:t>
      </w:r>
    </w:p>
    <w:p>
      <w:r>
        <w:t>En outre, il ne ressort du dossier aucun élément dont on pourrait inférer que l'exécution du renvoi impliquerait une mise en danger concrète du recourant. Il n'a pas allégué souffrir de problèmes de santé particuliers. Il est dans la force de l'âge et apte à travailler. Il bénéficie d'une expérience professionnelle comme (...), (...) et (...), soit autant de facteurs devant lui permettre de se réinstaller dans le district de Jaffna, respectivement à K._______ sans rencontrer de difficultés excessives.</w:t>
      </w:r>
    </w:p>
    <w:p>
      <w:r>
        <w:rPr>
          <w:b/>
        </w:rPr>
        <w:t>E. 5.5</w:t>
      </w:r>
    </w:p>
    <w:p>
      <w:r>
        <w:t>Pour ces motifs, l'exécution du renvoi peut être raisonnablement exigée, conformément à l'art. 83 al. 4 LEtr.</w:t>
      </w:r>
    </w:p>
    <w:p>
      <w:r>
        <w:rPr>
          <w:b/>
        </w:rPr>
        <w:t>E. 6</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au sens de l'art. 83 al. 2 LEtr (cf. ATAF 2008/34 consid. 12 p. 513-515).</w:t>
      </w:r>
    </w:p>
    <w:p>
      <w:r>
        <w:rPr>
          <w:b/>
        </w:rPr>
        <w:t>E. 7</w:t>
      </w:r>
    </w:p>
    <w:p>
      <w:r>
        <w:t>Il s'ensuit que le recours, en tant qu'il conteste la décision d'exécution du renvoi, doit être rejeté.</w:t>
      </w:r>
    </w:p>
    <w:p>
      <w:r>
        <w:rPr>
          <w:b/>
        </w:rPr>
        <w:t>E. 8.1</w:t>
      </w:r>
    </w:p>
    <w:p>
      <w:r>
        <w:t>Au vu de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w:t>
      </w:r>
    </w:p>
    <w:p>
      <w:r>
        <w:rPr>
          <w:b/>
        </w:rPr>
        <w:t>E. 8.2</w:t>
      </w:r>
    </w:p>
    <w:p>
      <w:r>
        <w:t>Compte tenu des circonstances particulières de l'espèce, il est exceptionnellement renoncé à la perception de frais de procédure (cf. art. 63 al. 1 i.f. PA). La demande d'assistance judiciaire partielle devient ainsi sans objet.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