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E-4578/2017 vom 10. Januar 2018</w:t>
      </w:r>
    </w:p>
    <w:p>
      <w:r>
        <w:t>Bundesverwaltungsgericht, 2018-01-10, DE</w:t>
      </w:r>
    </w:p>
    <w:p>
      <w:r>
        <w:rPr>
          <w:b/>
        </w:rPr>
        <w:t xml:space="preserve">Quelle: </w:t>
      </w:r>
      <w:r>
        <w:t>https://mcp.opencaselaw.ch/entscheid/bvger_E-4578_2017</w:t>
      </w:r>
    </w:p>
    <w:p>
      <w:r>
        <w:t>FR: TAF E-4578/2017 du 10 janvier 2018</w:t>
      </w:r>
    </w:p>
    <w:p>
      <w:r>
        <w:t>IT: TAF E-4578/2017 del 10 gennaio 2018</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Der Beschwerdeführer ist als Verfügungsadressat zur Beschwerdeführung legitimiert (Art. 48 Abs. 1 VwVG). Auf die frist- und formgerecht eingereichte Beschwerde (Art. 112 Abs. 3 AsylG in Verbindung mit Art. 38 der Testphasenverordnung vom 4. September 2013 [TestV, SR 142.318.1]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BVGE 2012/4 E. 2.2 m.w.H.).</w:t>
      </w:r>
    </w:p>
    <w:p>
      <w:r>
        <w:rPr>
          <w:b/>
        </w:rPr>
        <w:t>E. 3.1</w:t>
      </w:r>
    </w:p>
    <w:p>
      <w:r>
        <w:t>Der Beschwerdeführer rügt in der Rechtsmitteleingabe eine Verletzung des Untersuchungsgrundsatzes gemäss Art. 12 VwVG durch die Vorinstanz.</w:t>
      </w:r>
    </w:p>
    <w:p>
      <w:r>
        <w:rPr>
          <w:b/>
        </w:rPr>
        <w:t>E. 3.2</w:t>
      </w:r>
    </w:p>
    <w:p>
      <w:r>
        <w:t>Die Vorinstanz hält in ihrer Vernehmlassung hinsichtlich der Nichtberücksichtigung des Referenzurteils des Bundesverwaltungsgerichts D-7853/2015 vom 31. Mai 2017 entgegen, es handle sich vorliegend um eine sehr aussergewöhnliche Konstellation. Der Beschwerdeführer sei seit dem (...) 2014 in Ungarn als Flüchtling anerkannt. Deshalb hätten die ungarischen Behörden seiner Ehefrau und der Tochter im Rahmen des Familiennachzugs die Einreise ermöglicht. Dies habe zur Wiedervereinigung der Familie im Jahr 2016 geführt. Die Vorinstanz habe somit keinerlei Zweifel daran, dass die Ehefrau sowie die beiden Töchter bei einer Rückkehr nach Ungarn Zugang zum Asylverfahren erhalten werden und die Familieneinheit mit dem Beschwerdeführer gewahrt werde.</w:t>
      </w:r>
    </w:p>
    <w:p>
      <w:r>
        <w:rPr>
          <w:b/>
        </w:rPr>
        <w:t>E. 4.1</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Das Beschwerdeverfahren der Ehefrau des Beschwerdeführers und der gemeinsamen Kinder (Verfahren Nr. E-4552/2017) wird mit Urteil von heutigem Datum gutgeheissen und zur vollständigen Abklärung des Sachverhalts sowie zur erneuten Beurteilung an die Vorinstanz zurückgewiesen, insbesondere mit Blick auf das gänzlich ausser Acht gelassene genannte Referenzurteil und die Familieneinheit. Auch in Bezug auf den Beschwerdeführer hat die Vorinstanz das erwähnte Referenzurteil unbeachtet gelassen. Ferner hat sie nicht ansatzweise geprüft, wie und unter welchen Umständen die Familieneinheit und das Kindeswohl gerade mit Blick auf die verschärfte Asylpraxis in Ungarn, die seine Ehefrau sowie die gemeinsamen Kinder betrifft, gewahrt wird. Unberücksichtigt gelassen hat sie in diesem Zusammenhang auch das Vorbringen des Beschwerdeführers, wonach er bei einer erneuten Einreise (...) Jahre inhaftiert würde. Ebenfalls gänzlich ausser Betracht gelassen hat sie, dass der Beschwerdeführer bereits einmal zusammen mit Hilfe eines Anwalts des F._______ versucht hat, eine geeignete Unterkunft zu finden, was nicht gelungen ist. Die Familie wurde obdachlos. Vor diesem Hintergrund ist auch im vorliegenden Verfahren der Sachverhalt als nicht vollständig abgeklärt zu erachten.</w:t>
      </w:r>
    </w:p>
    <w:p>
      <w:r>
        <w:rPr>
          <w:b/>
        </w:rPr>
        <w:t>E. 4.3</w:t>
      </w:r>
    </w:p>
    <w:p>
      <w:r>
        <w:t>Dem Gericht ist es vorliegend nicht möglich, den Fall beurteilen zu können. Es erscheint deshalb angezeigt, die Sache gestützt auf Art. 61 Abs. 1 VwVG zwecks Vornahme der erforderlichen Abklärungen - insbesondere auch unter den Aspekten der Familieneinheit und des Kindeswohls - an die Vorinstanz zurückzuweisen. Die angefochtene Verfügung ist deshalb aufzuheben und die Sache zur vollständigen Sachverhaltsfeststellung sowie zu neuer Entscheidung an die Vorinstanz zurückzuweisen. Die Beschwerde ist gutzuheissen.</w:t>
      </w:r>
    </w:p>
    <w:p>
      <w:r>
        <w:rPr>
          <w:b/>
        </w:rPr>
        <w:t>E. 5</w:t>
      </w:r>
    </w:p>
    <w:p>
      <w:r>
        <w:t>Dieses Urteil geht an den Beschwerdeführer, das SEM und die kantonale Migrationsbehörde. Die vorsitzende Richterin: Die Gerichtsschreiberin: Barbara Balmelli Michelle Nathalie Nef Versand:</w:t>
      </w:r>
    </w:p>
    <w:p>
      <w:r>
        <w:rPr>
          <w:b/>
        </w:rPr>
        <w:t>E. 5.1</w:t>
      </w:r>
    </w:p>
    <w:p>
      <w:r>
        <w:t>Bei diesem Ausgang des Beschwerdeverfahrens sind dem Beschwerdeführer keine Verfahrenskosten aufzuerlegen (vgl. Art. 63 Abs. 1 VwVG).</w:t>
      </w:r>
    </w:p>
    <w:p>
      <w:r>
        <w:rPr>
          <w:b/>
        </w:rPr>
        <w:t>E. 5.2</w:t>
      </w:r>
    </w:p>
    <w:p>
      <w:r>
        <w:t>Mit dem vorliegenden Urteil ist die mit Zwischenverfügung vom 18. August 2017 gewährte unentgeltliche Prozessführung gegenstandslos geworden.</w:t>
      </w:r>
    </w:p>
    <w:p>
      <w:r>
        <w:rPr>
          <w:b/>
        </w:rPr>
        <w:t>E. 5.3</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eine zugewiesene Rechtsvertretung im Sinne von Art. 25 TestV vertreten. Nach Art. 28 TestV richtet das SEM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(Dispositiv nächste Seite) DemDispositivnach erkennt das Bundesverwaltungsgericht: 1. Die Beschwerde wird gutgeheissen. 2. Die angefochtene Verfügung wird aufgehoben und die Sache zur neuen Entscheidung an die Vorinstanz zurückgewiesen. 3. Es werden keine Verfahrenskosten erhoben. 4. Es wird keine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