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E-4578/2010 vom 9. Juli 2010</w:t>
      </w:r>
    </w:p>
    <w:p>
      <w:r>
        <w:t>Bundesverwaltungsgericht, 2010-07-09, DE</w:t>
      </w:r>
    </w:p>
    <w:p>
      <w:r>
        <w:rPr>
          <w:b/>
        </w:rPr>
        <w:t xml:space="preserve">Quelle: </w:t>
      </w:r>
      <w:r>
        <w:t>https://mcp.opencaselaw.ch/entscheid/bvger_E-4578_2010</w:t>
      </w:r>
    </w:p>
    <w:p>
      <w:r>
        <w:t>FR: TAF E-4578/2010 du 9 juillet 2010</w:t>
      </w:r>
    </w:p>
    <w:p>
      <w:r>
        <w:t>IT: TAF E-4578/2010 del 9 luglio 2010</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des Asylgesetzes vom 26. Ju-ni 1998 [AsylG, SR 142.31]; Art. 83 Bst. d Ziff. 1 des Bundesge-richtsgesetzes vom 17. Juni 2005 [BGG, SR 173.110]).</w:t>
      </w:r>
    </w:p>
    <w:p>
      <w:r>
        <w:rPr>
          <w:b/>
        </w:rPr>
        <w:t>E. 1.2</w:t>
      </w:r>
    </w:p>
    <w:p>
      <w:r>
        <w:t>Die Beschwerde ist nicht in einer Amtssprache des Bundes abgefasst. Aus prozessökonomischen Gründen wurde indessen vorlie-gend - wie bei ähnlichen Fällen auch - auf eine Rückweisung der englischsprachigen Beschwerde zur Übersetzung in eine Amtssprache verzichtet, da das sinngemäss gestellte Rechtsbegehren verständlich und begründet ist. Der Entscheid des Bundesverwaltungsgerichts ergeht in deutscher Sprache (vgl. Art. 33a Abs. 2 VwVG i.V.m. Art. 6 AsylG).</w:t>
      </w:r>
    </w:p>
    <w:p>
      <w:r>
        <w:rPr>
          <w:b/>
        </w:rPr>
        <w:t>E. 1.3</w:t>
      </w:r>
    </w:p>
    <w:p>
      <w:r>
        <w:t>Der Zeitpunkt der Eröffnung der angefochtenen Verfügung vom 12. Mai 2010 steht mangels Vorliegens einer Empfangsbestätigung nicht fest. Da die Rechtsmitteleingabe jedoch am 10. Juni 2010 bei der Botschaft in Colombo eingetroffen ist, somit innerhalb von 30 Tagen seit Erlass der vorinstanzlichen Verfügung, ist von der Einhaltung der Frist auszugehen.</w:t>
      </w:r>
    </w:p>
    <w:p>
      <w:r>
        <w:rPr>
          <w:b/>
        </w:rPr>
        <w:t>E. 1.4</w:t>
      </w:r>
    </w:p>
    <w:p>
      <w:r>
        <w:t>Der Beschwerdeführer hat am Verfahren vor der Vorinstanz teilgenommen, ist durch die angefochtene Verfügung besonders berührt, hat ein schutzwürdiges Interesse an deren Aufhebung beziehungsweise Änderung und ist daher zur Einreichung der Beschwerde legitimiert. Auf die frist- und formgerecht eingereichte Beschwerde ist somit einzutreten (Art. 108 AsylG sowie Art. 105 AsylG i.V.m. Art. 37 VGG und Art. 48 Abs. 1 und Art. 52 VwVG).</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Über offensichtlich unbegründete Beschwerden wird in einzelrich-terlicher Zuständigkeit mit Zustimmung eines zweiten Richters ent-schieden (Art. 111 Bst. e AsylG). Wie nachstehend aufgezeigt, handelt es sich vorliegend um eine solche, weshalb der Beschwerdeentscheid nur summarisch zu begründen ist (Art. 111a Abs. 2 AsylG).</w:t>
      </w:r>
    </w:p>
    <w:p>
      <w:r>
        <w:rPr>
          <w:b/>
        </w:rPr>
        <w:t>E. 3.2</w:t>
      </w:r>
    </w:p>
    <w:p>
      <w:r>
        <w:t>Gestützt auf Art. 111a Abs. 1 AsylG wurde vorliegend auf die Durchführung des Schriftenwechsels verzichtet.</w:t>
      </w:r>
    </w:p>
    <w:p>
      <w:r>
        <w:rPr>
          <w:b/>
        </w:rPr>
        <w:t>E. 4.1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w:t>
      </w:r>
    </w:p>
    <w:p>
      <w:r>
        <w:rPr>
          <w:b/>
        </w:rPr>
        <w:t>E. 4.2</w:t>
      </w:r>
    </w:p>
    <w:p>
      <w:r>
        <w:t>Das BFM kann ein im Ausland gestelltes Asylgesuch ablehnen, wenn die asylsuchenden Personen keine Verfolgung glaubhaft machen können oder ihnen die Aufnahme in einem Drittstaat zugemutet werden kann. Vorbringen sind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(vgl. Art. 3, Art. 7 und Art. 52 Abs. 2 AsylG).</w:t>
      </w:r>
    </w:p>
    <w:p>
      <w:r>
        <w:rPr>
          <w:b/>
        </w:rPr>
        <w:t>E. 4.3</w:t>
      </w:r>
    </w:p>
    <w:p>
      <w:r>
        <w:t>Gemäss Art. 20 Abs. 2 AsylG bewilligt das BFM Asylsuchenden die Einreise zur Abklärung des Sachverhaltes, wenn ihnen nicht zugemutet werden kann, im Wohnsitz- oder Aufenthaltsstaat zu bleiben oder in ein anderes Land auszureisen. Gestützt auf Art. 20 Abs. 3 AsylG kann das Eidgenössische Justiz- und Polizeidepartement (EJPD) schweizerische Vertretungen ermächtigen, Asylsuchenden die Einreise zu bewilligen, die glaubhaft machen, dass eine unmittelbare Gefahr für Leib und Leben oder für die Freiheit aus einem Grund nach Art. 3 Abs. 1 AsylG bestehe.</w:t>
      </w:r>
    </w:p>
    <w:p>
      <w:r>
        <w:rPr>
          <w:b/>
        </w:rPr>
        <w:t>E. 4.4</w:t>
      </w:r>
    </w:p>
    <w:p>
      <w:r>
        <w:t>Bei diesem Entscheid gelten für die Erteilung einer Einreisebewil-ligung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(vgl. Entscheidungen und Mitteilungen der Schweizerischen Asylrekurskommission [EMARK] 1997 Nr. 15 E. 2.e.- g. S. 131 ff.; die dort akzentuierte Praxis hat nach bloss redaktionellen Änderungen bei der letzten Totalrevision des Asylgesetzes nach wie vor Gültigkeit).</w:t>
      </w:r>
    </w:p>
    <w:p>
      <w:r>
        <w:rPr>
          <w:b/>
        </w:rPr>
        <w:t>E. 5.1</w:t>
      </w:r>
    </w:p>
    <w:p>
      <w:r>
        <w:t>Das BFM führte in der angefochtenen Verfügung aus, die Bewilligung zur Einreise in die Schweiz diene gemäss konstanter Rechtsprechung nicht dem Ausgleich für vergangenes Unrecht, sondern soll demjenigen gewährt werden, der aktuell des Schutzes des Zufluchtsstaates bedürfe. Demnach sei die siebenjährige Inhaftierung und die damit verbundenen psychischen Beeinträchtigungen für die Erteilung der Einreisebewilligung nicht beachtlich. Ferner weise der Beschwer-deführer kein politisches Profil auf. Somit habe er die Möglichkeit, bei Drohungen durch militante Gruppierungen oder unbekannte Drittpersonen, an die Polizei zu gelangen. Es sei zu erwarten, dass der sri-lankische Staat seine Schutzpflicht im Rahmen des Möglichen wahr-nehme. Im Einzelfall sei es zwar möglich, dass die Schutzgewährung unterbleibe oder nicht in ausreichendem Mass gewährt werden könne. Aber eine faktische Garantie des Schutzgewährens für langfristigen individuellen Schutz bedrohter Personen könne nicht verlangt werden. Es gelinge keinem Staat, die absolute Sicherheit aller Bürger jederzeit und überall zu garantieren. Einen derartigen Schutz würden nur einige wenige, besonders gefährdete Personen erhalten. Der Beschwerde-führer sei indes nicht akut gefährdet. Weiter stellte das BFM fest, die geltend gemachten Vorbringen seien vor dem Hintergrund der allgemein angespannten Situation in Sri Lanka zu betrachten, welche während des Bürgerkrieges geherrscht habe. Allerdings stelle sich die Situation in Sri Lanka heute anders dar. Der Krieg zwischen der srilankischen Regierung und der separatis-tischen LTTE sei im Mai 2009 mit deren Niederlage zu Ende gegan-gen. Damit befinde sich das Land erstmals seit 1983 wieder unter Regierungskontrolle. Obwohl der Staat vieles daran setze, ein Wiedererstarken der LTTE zu verhindern und aktiv nach ehemaligen Mitgliedern der Organisation suche, habe sich die Sicherheits- und Menschenrechtslage verbessert. Deshalb sei der Beschwerdeführer bei einem Verbleib im Heimatland nicht akut gefährdet, und die Furcht vor einer Verfolgung sei objektiv nicht begründet. Hinzu komme, dass er im Rahmen des ihm mit Schreiben vom 4. Januar 2010 gewährten rechtlichen Gehörs nicht geantwortet habe. Dies stelle ein weiteres Indiz dafür dar, dass er zum heutigen Zeitpunkt nicht gefährdet sei.</w:t>
      </w:r>
    </w:p>
    <w:p>
      <w:r>
        <w:rPr>
          <w:b/>
        </w:rPr>
        <w:t>E. 5.2</w:t>
      </w:r>
    </w:p>
    <w:p>
      <w:r>
        <w:t>In der Rechtsmitteleingabe macht der Beschwerdeführer geltend, er werde an seinem Wohnort von bewaffneten Unbekannten belästigt, und erhalte anonyme Telefonanrufe. Er könne sich deshalb nicht in seinem Haus aufhalten, sondern sei gezwungen, sich zu verstecken. Er habe sich bei der Polizei, beim UNHCR, beim ICRC und anderen humanitären Organisationen beklagt. Schliesslich sei er nicht in der Lage, seine Familie finanziell zu unterstützen.</w:t>
      </w:r>
    </w:p>
    <w:p>
      <w:r>
        <w:rPr>
          <w:b/>
        </w:rPr>
        <w:t>E. 5.3</w:t>
      </w:r>
    </w:p>
    <w:p>
      <w:r>
        <w:t>Der Beschwerdeführer machte geltend, seit seiner Haftentlassung im Jahre 1999 immer wieder von Unbekannten bedroht worden zu sein. Dazu stellt das Gericht fest, dass die allgemeine Situation für die Tamilen insbesondere im Norden und Osten Sri Lankas gemäss ge-sicherten Erkenntnissen während des langjährigen Bürgerkriegs sehr schwierig war. So gab es eine Vielzahl von Gewaltereignissen, Entfüh-rungen und "Killings". Insoweit ist es durchaus denkbar, dass der Be-schwerdeführer in der Vergangenheit von Unbekannten belästigt wur-de. Allerdings kommt solchen Belästigungen bereits aufgrund ihrer mangelnden Intensität kein Verfolgungscharakter im Sinne von Art. 3 AsylG zu. Hinzu kommt, dass sich die allgemeine Sicherheitslage in Sri Lanka in jüngster Zeit unbestrittenermassen sukzessive verbessert hat. Namentlich können sich die Tamilen im Land freier bewegen, wurden wichtige Verbindungen wieder dem Verkehr übergeben und das restriktive Passsystem für Aus- und Einreisen nach Jaffna abgeschafft. Vor diesem Hintergrund und insbesondere der Tatsache, dass dem Beschwerdeführer seit seiner Haftentlassung vor über zehn Jahren trotz angeblich immer wiederkehrender Todesdrohungen nichts Nachteiliges im Sinne von Art. 3 AsylG widerfahren ist, ist davon auszugehen, dass er in seiner Heimatregion keine asylrelevanten Verfolgungsmassnahmen zu befürchten hat. Überdies genügt die Angst vor einer allfällig künftig möglichen Bedrohung allein nicht, um auf das Vorliegen einer begründeten Furcht vor künftiger Verfolgung zu schliessen. Der Beschwerdeführer vermag mit den weiteren Ausführungen in der Rechtsmitteleingabe nicht substanziiert darzutun, inwiefern das BFM zu Unrecht geschlossen habe, er sei nicht schutzbedürftig im Sinne des Asylgesetzes und es sei ihm deshalb die Einreise nicht zu bewil-ligen. Um Wiederholungen zu vermeiden, kann vollumfänglich auf die zutreffenden Erwägungen in der angefochtenen Verfügung verwiesen werden.</w:t>
      </w:r>
    </w:p>
    <w:p>
      <w:r>
        <w:rPr>
          <w:b/>
        </w:rPr>
        <w:t>E. 5.4</w:t>
      </w:r>
    </w:p>
    <w:p>
      <w:r>
        <w:t>Dem Beschwerdeführer ist es somit nicht gelungen, eine aktuelle und unmittelbare Gefährdung im Sinne von Art. 3 AsylG beziehungsweise konkrete Hinweise auf eine künftige, asylrelevante Verfolgung und eine damit einhergehende, begründete Verfolgungsfurcht darzulegen. Ein weiterer Verbleib im Heimatland ist deshalb zumutbar. Das BFM hat demnach dem Beschwerdeführer zu Recht die Einreise in die Schweiz nicht bewilligt und sein Asylgesuch abgelehnt.</w:t>
      </w:r>
    </w:p>
    <w:p>
      <w:r>
        <w:rPr>
          <w:b/>
        </w:rPr>
        <w:t>E. 6</w:t>
      </w:r>
    </w:p>
    <w:p>
      <w:r>
        <w:t>Aus diesen Erwägungen ergibt sich, dass die angefochtene Verfügung Bundesrecht nicht verletzt, den rechtserheblichen Sachverhalt richtig und vollständig feststellt und angemessen ist (Art. 106 AsylG). Die Beschwerde ist daher abzuweisen.</w:t>
      </w:r>
    </w:p>
    <w:p>
      <w:r>
        <w:rPr>
          <w:b/>
        </w:rPr>
        <w:t>E. 7</w:t>
      </w:r>
    </w:p>
    <w:p>
      <w:r>
        <w:t>Bei diesem Ausgang des Verfahrens wären die Kosten dem Beschwer-deführer aufzuerlegen (Art. 63 Abs. 1 VwVG). Aus verwaltungsöko-nomischen Gründen und in Anwendung von Art. 63 Abs. 1 in fine VwVG und Art. 2 und 6 Bst. b des Reglements vom 21. Februar 2008 über die Kosten und Entschädigungen vor dem Bundesverwal-tungsgericht (VGKE, SR 173.320.2) ist vorliegend jedoch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