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E-4577/2007 vom 15. Dezember 2010</w:t>
      </w:r>
    </w:p>
    <w:p>
      <w:r>
        <w:t>Bundesverwaltungsgericht, 2010-12-15, DE</w:t>
      </w:r>
    </w:p>
    <w:p>
      <w:r>
        <w:rPr>
          <w:b/>
        </w:rPr>
        <w:t xml:space="preserve">Quelle: </w:t>
      </w:r>
      <w:r>
        <w:t>https://mcp.opencaselaw.ch/entscheid/bvger_E-4577_2007</w:t>
      </w:r>
    </w:p>
    <w:p>
      <w:r>
        <w:t>FR: TAF E-4577/2007 du 15 décembre 2010</w:t>
      </w:r>
    </w:p>
    <w:p>
      <w:r>
        <w:t>IT: TAF E-4577/2007 del 15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Die Vorinstanz führte zur Begründung ihres ablehnenden Ent-scheides vom 31. Mai 2007 aus, die Asylgewährung setze voraus, dass ein Gesuchsteller Verfolgungsmassnahmen aus einem der in Art. 3 Abs. 1 AsylG genannten Gründe ausgesetzt sei oder solche zu befürchten habe. Der Beschwerdeführer mache geltend, er habe seinen Onkel (...) und er fürchte sich vor dessen Söhnen. Er habe demnach im Rahmen einer Familienstreitigkeit einen Mord begangen. Die sich daraus allfällig ergebenden staatlichen Verfolgungsmassnahmen oder solche aus dem Familienkreis würden nicht aus einem der in Art. 3 Abs. 1 AsylG genannten Motive erfolgen. Seine Vorbringen seien demnach asylrechtlich nicht erheblich.Da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drohe.Im Hinblick auf die Prüfung der Zumutbarkeit des Wegweisungsvollzugs sei zu beachten, dass der Beschwerdeführer erklärt habe, Hazara zu sein und seinen letzten Wohnsitz im Hazarajat gehabt zu haben. Gemäss den Entscheidungen und Mittei­lungen der Schweizerischen Asylrekurskommission (EMARK) 2006 Nr. 9 sei die Wegweisung in jene Regionen Afghanistans grundsätzlich als zumutbar zu betrachten, in denen seit 2004 keine bedeutenden militärischen Aktivitäten mehr bekannt geworden und die nicht einer permanenten instabilen Lage ausgesetzt seien. Nach übereinstimmender aktueller Einschätzung von Experten gehöre das Hazarajat im innerafghanischen Vergleich zu den sichereren Regionen des Landes. Seit dem Sturz der Taliban seien in dieser Region - mit Ausnahme einzelner Vorfälle in der Provinz Day Kundi - keine nennenswerten terroristischen oder militärischen Aktivitäten registriert worden. Aufgrund seiner ungünstigen topographischen Lage gehöre das Hazarajat zwar zu den ärmsten Gegenden Afghanistans. Nach dem Sturz der Taliban sei das Hazarajat jedoch zu einem bevorzugten Einsatzgebiet von internationalen Hilfsorganisationen geworden. Der Beschwerdeführer verfüge zudem im Hazarajat über ein soziales Beziehungsnetz und habe sowohl in seinem Heimatland wie auch während seines Aufenthaltes in der Türkei gearbeitet. Folglich würden bei ihm keine individuellen Gründe vorliegen, die gegen die Zumutbarkeit des Wegweisungsvollzugs sprächen. Es stehe ihm überdies offen, eine innerstaatliche Wohnsitzalternative wahrzunehmen und sich beispielsweise im Grossraum Kabul niederzulassen. Es würden keine Berichte über ethnisch oder religiös motivierte Übergriffe auf Hazara in Kabul vorliegen, wo diese eine bedeutende Minderheitengruppe bilden und über entsprechende Netzwerke verfügen würden. Der Beschwerdeführer habe somit nicht zu befürchten, auf Grund seiner ethnischen Zugehörigkeit im Grossraum Kabul Opfer asylrelevanter Nachteile zu werden. Insgesamt sei deshalb davon auszugehen, dass es ihm möglich sein werde, sich in Kabul eine Existenzgrundlage aufzubauen, und dass er dort über eine zumutbare Aufenthaltsalternative verfüge. Ausserdem sei der Vollzug der Wegweisung technisch möglich und praktisch durchführbar. 3.2 In der Beschwerde wird der Argumentation der Vorinstanz zunächst entgegengehalten, der Beschwerdeführer sei in Afghanistan an Leib und Leben bedroht, weil ihm die Rache seiner Cousins drohen würde. Er habe unbestrittenermassen ein schweres Verbrechen begangen, doch bestehe kein Zugang zu einem rechtsstaatlichen Gerichtsverfahren und einer Verurteilung zu einer verhältnismässigen Strafe. Mit ihrem Grundsatzurteil vom 8. Juni 2006 (EMARK 2006 Nr. 18) habe die vormalige Schweizerische Asylrekurskommission (ARK) eine Praxisänderung vorgenommen. Sie sei in besagtem Urteil zum Schluss gekommen, dass eine völkerrechtskonforme Auslegung von Art. 3 AsylG ergebe, dass neben der unmittelbaren oder mittelbaren staatlichen auch die nichtstaatliche Verfolgung flüchtlingsrechtlich relevant sein könne. In seiner Herkunftsregion habe er zwar die enge Familie, aber die Bedrohung durch seine Cousins mache eine Rückkehr dorthin unmöglich. Er habe keine innerstaatliche Fluchtalternative; in Kabul fehle ein familiäres Netz.Es treffe nicht zu, dass das Hazarajat auch jetzt noch von den Kriegswirren verschont geblieben sei. Im Verlauf des Monats Juni 2007 habe sich die Situation in Afghanistan noch einmal dramatisch zugespitzt. Die Medien würden von Krieg sprechen, der immer härter wer-de. Die Zahl der Gewaltakte steige, und die Taliban würden das Ziel verfolgen, den Gegner durch Anschläge auf Zivilisten zu zermürben und den zivilen Wiederaufbau zu verhindern. Mitte Juni 2007 seien innerhalb von fünf Tagen über 200 Personen ums Leben gekommen. Der NATO (North Atlantic Treaty Organization) sei es bisher nicht gelungen, diese Terrorstrategie wirksam zu bekämpfen. Aus diesen Ausführungen gehe hervor, dass der Beschwerdeführer bei einer erzwungenen Rückkehr nach Afghanistan zum jetzigen Zeitpunkt unter Verfolgung seitens des Staates zu leiden hätte. Er wäre wegen der gegenwärtig dort herrschenden politischen Situation an Leib und Leben gefährdet, und er hätte unter anderen Massnahmen zu leiden, welche einen unerträglichen Druck erzeugen würden. Sollte dem Beschwerdeführer kein Asyl gewährt werden, so sei aus den angeführten Gründen der Vollzug der Wegweisung zum jetzigen Zeitpunkt unzulässig und unzumutbar. In Anwendung der entsprechenden Vorschriften sei in diesem Falle die vorläufige Aufnahme anzuordnen. 3.3 In der Vernehmlassung führte die Vorinstanz aus, dass - auch wenn sich die Sicherheitslage in Afghanistan in den letzten Monaten verschlechtert habe - nicht von einer Situation allgemeiner Gewalt ge-sprochen werden könne, welche den Wegweisungsvollzug generell als unzumutbar erscheinen liesse. 3.4 In der Replik wurde entgegnet, im Gegensatz zur Einschätzung der Vorinstanz werde die Ansicht vertreten, Afghanistan befinde sich je länger je mehr in einem bürgerkriegsähnlichen Zustand. Zu den 130'000 seit fünf Jahren intern Vertriebenen und den ungefähr 3 Millionen in die Nachbarländer geflüchteten Afghanen kämen in letzter Zeit die Personen dazu, welche gegenwärtig vor den Kämpfen, den Spannungen zwischen den Gemeinschaften und vor Naturkatastrophen fliehen würden. Eine Rückkehrmöglichkeit sei für diese Menschen in absehbarer Zeit auszuschliessen. Vor diesem Hintergrund sei der Vollzug der Wegweisung auch für den Beschwerdeführer zum jetzigen Zeitpunkt unzumutbar und unzulässig. 4.4.1 Der Beschwerdeführer macht vorliegend geltend, er habe seinen Onkel (...) umgebracht und fürchte sich nun vor der Rache seiner Cousins. Dieses Vorbringen wirkt in mehrfacher Hinsicht unglaubhaft. So ist nicht nachvollziehbar, weshalb der Beschwerdeführer noch während (...) am Tatort geblieben sein will, um zu wissen, ob sein Onkel sterbe oder nicht, zumal er davon ausgegangen war, dass dessen Söhne zu diesem Zeitpunkt auf dem Feld gearbeitet und jederzeit nach Hause hätten zurückkehren können (vgl. Akten BFM A25/21 S. 12). Sodann sind seine Schilderungen sowohl zum Ablauf als auch zum Hintergrund der Tat wenig detailliert ausgefallen. Als prägendes Ereignis für sein Leben wäre diesbezüglich mehr zu erwarten gewesen. Überdies hat er keinerlei Beweismittel zu den Akten reichen können, weder bezüglich der Tötung an sich, noch dass eine Strafverfolgung in Afghanistan eingeleitet worden wäre. Auch beim Vorbringen, seine Cousins könnten für den Tod ihres Vaters Rache üben, handelt es sich um eine durch nichts belegte Behauptung. Zu Recht hat das BFM ausserdem festgestellt, dass die allfälligen staatlichen Verfolgungsmassnahmen oder solche aus dem Familienkreis nicht aus einem der in Art. 3 Abs. 1 AsylG genannten Motive erfolgen würden; bei ersteren würde es sich zudem um legitime staatliche Massnahmen der Strafverfolgung handeln, sollte er die Tat tatsächlich verübt haben.Das BFM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per 1. Januar 2007 aufgehoben worden ist).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S. 748; EMARK 2006 Nr. 6 E. 4.2. S. 54 f., EMARK 1997 Nr. 27 S. 205 ff.).</w:t>
      </w:r>
    </w:p>
    <w:p>
      <w:r>
        <w:rPr>
          <w:b/>
        </w:rPr>
        <w:t>E. 6.3</w:t>
      </w:r>
    </w:p>
    <w:p>
      <w:r>
        <w:t>Gemäss Art. 83 Abs. 4 AuG (in Kraft getreten am 1. Januar 2008)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s. auch BVGE 2009/51 a.a.O.).</w:t>
      </w:r>
    </w:p>
    <w:p>
      <w:r>
        <w:rPr>
          <w:b/>
        </w:rPr>
        <w:t>E. 6.3.1</w:t>
      </w:r>
    </w:p>
    <w:p>
      <w:r>
        <w:t>Die ARK hatte sich in ihrer Rechtsprechung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 Die jüngste Entwicklung in Afghanistan ist jedenfalls nicht von der Art, dass von der Verbesserung der Situation in diesem Lande gesprochen werden könnte. Aus den Akten ergibt sich, dass der Beschwerdeführer der Ethnie der Haza­ra angehört und bis zu seiner Ausreise aus dem Heimatland in der Provinz Ghazni gelebt hat, die südlich von Kabul liegt. Die Provinz Ghazni figuriert nicht unter den in EMARK 2006 Nr. 9 abschliessend aufgeführten Provinzen, in welche - neben Kabul - der Wegweisungsvollzug unter strengen Bedin­gungen als zumutbar erachtet wird. Der Wegweisungsvollzug des Be­schwerdeführers in die Provinz Ghazni muss demnach als unzumutbar qualifiziert werden. Bei dieser Sachlage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oder in einer anderen Provinz, in der die allgemeine Situation eine Rückkehr unter bestimmten Umständen als zumutbar erscheinen lie­sse, setzt insbesondere die dortige Existenz eines tragfähigen sozialen Beziehungsnetzes und eine gesicherte Wohnsitua­tion voraus. Aufgrund der Aktenlage ist nicht davon auszugehen, dass der Be­schwerdeführer in Kabul oder in einer der vorstehend aufgelisteten Provinzen über eine gesicherte Wohnsituati­on und ein tragfähiges Be-ziehungsnetz verfügt.</w:t>
      </w:r>
    </w:p>
    <w:p>
      <w:r>
        <w:rPr>
          <w:b/>
        </w:rPr>
        <w:t>E. 6.3.2</w:t>
      </w:r>
    </w:p>
    <w:p>
      <w:r>
        <w:t>Unter Berücksichtigung aller genannten Umstände erachtet das Bundesverwaltungsgericht den Wegweisungsvollzug derzeit als un-zumutbar. Die Voraussetzungen für die Gewährung der vorläufigen Aufnahme sind damit erfüllt. 7.Die Beschwerde ist nach dem Gesagten bezüglich der Nichtanerken-nung der Flüchtlingseigenschaft, der Ablehnung des Asylgesuchs und der Anordnung der Wegweisung abzuweisen. Soweit die Anordnung des Wegweisungsvollzugs betreffend, ist die Beschwerde gutzuheissen. Das BFM ist anzuweisen, den Aufenthalt des Beschwerdeführers nach den gesetzlichen Bestimmungen über die vorläufige Aufnahme zu regeln (Art. 83 Abs. 4 AuG). 8.Der Beschwerdeführer ist gemäss ZEMIS-Eintrag (Zentrales Migra-tionssystem, Datenbank des BFM) seit (...) erwerbstätig. Somit kann davon ausgegangen werden, dass er nicht mehr bedürftig ist, weshalb die Voraussetzungen von Art. 65 Abs. 1 VwVG für die Gewährung der unentgeltlichen Rechtspflege nicht erfüllt sind. Das Gesuch um Gewährung der unentgeltlichen Rechtspflege ist demnach abzuweisen und dem Beschwerdeführer sind in Anbetracht seines teilweisen Unterliegens die reduzierten Verfahrenskosten von Fr. 300.- aufzuerlegen (Art. 63 Abs. 1 VwVG; Art. 7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