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E-4573/2024 vom 17. Juni 2024</w:t>
      </w:r>
    </w:p>
    <w:p>
      <w:r>
        <w:t>Bundesverwaltungsgericht, 2024-06-17, DE</w:t>
      </w:r>
    </w:p>
    <w:p>
      <w:r>
        <w:rPr>
          <w:b/>
        </w:rPr>
        <w:t xml:space="preserve">Quelle: </w:t>
      </w:r>
      <w:r>
        <w:t>https://mcp.opencaselaw.ch/entscheid/bvger_E-4573_2024_d20240617</w:t>
      </w:r>
    </w:p>
    <w:p>
      <w:r>
        <w:t>FR: TAF E-4573/2024 du 17 juin 2024</w:t>
      </w:r>
    </w:p>
    <w:p>
      <w:r>
        <w:t>IT: TAF E-4573/2024 del 17 giugno 2024</w:t>
      </w:r>
    </w:p>
    <w:p>
      <w:pPr>
        <w:pStyle w:val="Heading2"/>
      </w:pPr>
      <w:r>
        <w:t>Regeste</w:t>
      </w:r>
    </w:p>
    <w:p>
      <w:r>
        <w:t>Asylverfahren (&amp;Uuml;briges) | Revision der Urteile des Bundesverwaltungsgerichts E-3743/2024 vom 17. Juni 2024 und E-3322/2024 vom 19. Juni 2024</w:t>
      </w:r>
    </w:p>
    <w:p>
      <w:pPr>
        <w:pStyle w:val="Heading2"/>
      </w:pPr>
      <w:r>
        <w:t>Erwägungen</w:t>
      </w:r>
    </w:p>
    <w:p>
      <w:r>
        <w:rPr>
          <w:b/>
        </w:rPr>
        <w:t>E. 19</w:t>
      </w:r>
    </w:p>
    <w:p>
      <w:r>
        <w:t>Juni 2024 beziehen, dass gemäss Art. 45 VGG für die Revision von Urteilen des Bundesverwal- tungsgerichts die Art. 121–128 BGG sinngemäss gelten und aufgrund von Art. 47 VGG auf Inhalt, Form und Ergänzung des Revisionsgesuches Art. 67 Abs. 3 VwVG Anwendung findet, dass der Gesuchsteller durch die Revisionsurteile vom 17. und 19. Juni 2024 besonders berührt ist und – unter Vorbehalt rechtsmissbräuchlicher Eingaben – ein schutzwürdiges Interesse an deren Aufhebung oder Ände- rung hat, weshalb er zur Einreichung der Revisionsgesuche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w:t>
      </w:r>
    </w:p>
    <w:p>
      <w:r>
        <w:t>E-4572/2024 / E-4573/2024 Seite 4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der Gesuchsteller als Revisionsgründe die Verletzung der Vorschrif- ten über die Besetzung des Gerichts sowie über den Ausstand (Art. 121 Bst. a BGG) geltend macht, dass er zur Begründung vorbringt, die im Verfahren E-3743/2024 zustän- dige Einzelrichterin, welche am 17. Juni 2024 auf sein Revisionsgesuch vom 13. Juni 2024 nicht eingetreten sei, sei gleichzeitig Mitrichterin im Ver- fahren E-3322/2022 gewesen, in welchem am 19. Juni 2024 sein weiteres Revisionsgesuch vom 25. Mai 2024 abgewiesen worden sei, dass der Umstand, dass eine Richterin an zwei Verfahren beteiligt war, welche die Einreise des Gesuchstellers in die Schweiz beziehungsweise seinen Aufenthalt im Flughafentransitbereich zum Gegenstand hatten, nach dem Willen des Gesetzgebers für sich allein kein Ausstandsgrund darstellt (vgl. Art. 38 VGG i.V.m. Art. 34 Abs. 2 BGG), dass der Gesuchsteller in diesem Zusammenhang sodann nicht in sub- stantiierter Weise hinzutretende Umstände darlegt, welche den Anschein der Befangenheit (vgl. ISABELLE HÄNNER in: Niggli/Uebersax/Wiprächtiger [Hrsg.] Basler Kommentar, Bundesgerichtsgesetz, 3. Aufl. 2018, Art. 34 N. 22 S. 448) zu begründen vermögen, dass insbesondere der Umstand, dass die Einzelrichterin im Verfahren E-3743/2024 auf das Revisionsgesuch wegen bereits abgeurteilter Sache nicht eintrat und als Mitrichterin am Verfahren E-3322/2024 beteiligt war, in welchem nach einer inhaltlichen Prüfung der Revisionsgründe eine Abwei- sung erfolgte, entgegen der Auffassung des Gesuchstellers keine Befan- genheit zu begründen vermag, wobei ergänzend anzumerken ist, dass sich die beiden Revisionsverfahren auf verschieden Beschwerdeentscheide be- ziehen und die jeweiligen Revisionsbegehren unterschiedlich begründet wurden, dass auch mittels den in den Revisionsgesuchen enthaltenen allgemeinen Ausführungen zu Art. 5 sowie Art. 6 EMRK oder dem Verweis auf vom</w:t>
      </w:r>
    </w:p>
    <w:p>
      <w:r>
        <w:t>E-4572/2024 / E-4573/2024 Seite 5 Europäischen Gerichtshof für Menschrechte (EGMR) beurteilte ausländi- sche arbeitsrechtliche Streitigkeiten keine hinzutretenden Umstände dar- gelegt werden, welche im konkret zu beurteilenden Fall die behauptete Be- fangenheit beziehungsweise deren Anschein zu begründen vermögen, dass ergänzend festzuhalten ist, dass soweit der Gesuchsteller im Revisi- onsgesuch vorbringt, die Prüfung der beiden Revisionsgesuche durch die gleiche Richterin verletze seinen Anspruch auf einen wirksamen Rechts- behelf nach Art. 5 EMRK, er damit keinen Grund vorbringt, welcher der Revision zugänglich ist, dass, soweit die Revisionsgesuche mit der Verletzung der Bestimmungen über die Besetzung des Gerichts begründet werden (womit namentlich die unkorrekte Anzahl Richter in einem Spruchkörper gerügt werden kann [vgl. a.a.O. Art. 121 N. 5 S. 1879]), der Gesuchsteller nicht darlegt, weshalb die- ser Revisionsgrund vorliegend erfüllt sein soll, dass er mit seinen Revisionsgesuchen insgesamt keine Umstände darle- gen kann, aufgrund welcher die in Frage stehenden Urteile aufgehoben werden müssten und in der Sache neu zu entscheiden wäre (vgl. Art. 128 Abs. 1 BGG), dass die Revisionsgesuche abzuweisen sind, dass in Anbetracht der sich aus den vorstehenden Ausführungen ergeben- den Aussichtslosigkeit der gestellten Begehren das Gesuch um Gewäh- rung der unentgeltlichen Prozessführung abzuweisen (vgl. Art. 65 Abs. 1 VwVG) und mit vorliegendem Urteil der Antrag auf Verzicht auf Er- hebung eines Kostenvorschusses gegenstandslos geworden ist, dass bei diesem Ausgang des Verfahrens die Verfahrenskosten dem Ge- suchsteller aufzuerlegen (Art. 63 Abs. 1 VwVG) und auf Fr. 2’000.– festzu- setzen sind (Art. 1–3 des Reglements vom 21. Februar 2008 über die Kos- ten und Entschädigungen vor dem Bundesverwaltungsgericht [VGKE; SR 173.320.2]), dass ergänzend anzumerken ist, dass der Gesuchsteller mittlerweile 14 Beschwerde- beziehungsweise Revisionsverfahren beim Bundesverwal- tungsgericht eingeleitet hat, dabei teilweise – wie vorliegend – Revisions- verfahren gegen Revisionsentscheide mit wenig Aussicht auf Erfolg ange- strengt wurden, mithin sich die Frage der Mutwilligkeit solcher Verfahren aufdrängt,</w:t>
      </w:r>
    </w:p>
    <w:p>
      <w:r>
        <w:t>E-4572/2024 / E-4573/2024 Seite 6 dass sich das Gericht für allfällige weitere Verfahren mit ähnlich gelagerten Konstellationen gegenüber dem Gesuchsteller und seinem Rechtsvertreter die gemäss Art. 60 VwVG zu Verfügung stehender Mittel – namentlich im Zusammenhang mit böswilliger oder mutwilliger Prozessführung – sowie die Nichtanhandnahme solcher Verfahren vorbehält.</w:t>
      </w:r>
    </w:p>
    <w:p>
      <w:r>
        <w:t>(Dispositiv nächste Seite)</w:t>
      </w:r>
    </w:p>
    <w:p>
      <w:r>
        <w:t>E-4572/2024 / E-4573/2024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