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E-4571/2012 vom 10. September 2012</w:t>
      </w:r>
    </w:p>
    <w:p>
      <w:r>
        <w:t>Bundesverwaltungsgericht, 2012-09-10, FR</w:t>
      </w:r>
    </w:p>
    <w:p>
      <w:r>
        <w:rPr>
          <w:b/>
        </w:rPr>
        <w:t xml:space="preserve">Quelle: </w:t>
      </w:r>
      <w:r>
        <w:t>https://mcp.opencaselaw.ch/entscheid/bvger_E-4571_2012</w:t>
      </w:r>
    </w:p>
    <w:p>
      <w:r>
        <w:t>FR: TAF E-4571/2012 du 10 septembre 2012</w:t>
      </w:r>
    </w:p>
    <w:p>
      <w:r>
        <w:t>IT: TAF E-4571/2012 del 10 settembre 2012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d'effet suspensif est sans objet.</w:t>
      </w:r>
    </w:p>
    <w:p>
      <w:r>
        <w:rPr>
          <w:b/>
        </w:rPr>
        <w:t>E. 3</w:t>
      </w:r>
    </w:p>
    <w:p>
      <w:r>
        <w:t>La demande d'assistance judiciaire totale est rejetée.</w:t>
      </w:r>
    </w:p>
    <w:p>
      <w:r>
        <w:rPr>
          <w:b/>
        </w:rPr>
        <w:t>E. 4</w:t>
      </w:r>
    </w:p>
    <w:p>
      <w:r>
        <w:t>Les frais de procédure, d'un montant de 600 francs, sont mis à la charge de la recourante. Ce montant doit être versé sur le compte du Tribunal dans les 30 jours dès l'expédition du présent arrêt.</w:t>
      </w:r>
    </w:p>
    <w:p>
      <w:r>
        <w:rPr>
          <w:b/>
        </w:rPr>
        <w:t>E. 5</w:t>
      </w:r>
    </w:p>
    <w:p>
      <w:r>
        <w:t>Le présent arrêt est adressé à la recourante, à l'ODM et à l'autorité cantonale compétente. Le juge unique : La greffière : Jean-Pierre Monnet Anne-Laure Sautaux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