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E-4570/2006 vom 15. Mai 2008</w:t>
      </w:r>
    </w:p>
    <w:p>
      <w:r>
        <w:t>Bundesverwaltungsgericht, 2008-05-15, FR</w:t>
      </w:r>
    </w:p>
    <w:p>
      <w:r>
        <w:rPr>
          <w:b/>
        </w:rPr>
        <w:t xml:space="preserve">Quelle: </w:t>
      </w:r>
      <w:r>
        <w:t>https://mcp.opencaselaw.ch/entscheid/bvger_E-4570_2006</w:t>
      </w:r>
    </w:p>
    <w:p>
      <w:r>
        <w:t>FR: TAF E-4570/2006 du 15 mai 2008</w:t>
      </w:r>
    </w:p>
    <w:p>
      <w:r>
        <w:t>IT: TAF E-4570/2006 del 15 maggio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entrée en vigueur le 1er janvier 2007 (RO 2006 [23] p. 2211), le Tribunal administratif fédéral (ci après :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Partant, les recours contre de telles décisions, pendants au 31 décembre 2006 devant l'ancienne Commission suisse de recours en matière d'asile, sont également traités par le Tribunal (art. 53 al. 2 phr. 1 LTAF).</w:t>
      </w:r>
    </w:p>
    <w:p>
      <w:r>
        <w:rPr>
          <w:b/>
        </w:rPr>
        <w:t>E. 1.2</w:t>
      </w:r>
    </w:p>
    <w:p>
      <w:r>
        <w:t>La recourante a qualité pour recourir (art. 48 PA). Présenté dans les formes (art. 52 PA) et le délai (art. 50 PA) prescrits par la loi, le recours est recevable.</w:t>
      </w:r>
    </w:p>
    <w:p>
      <w:r>
        <w:rPr>
          <w:b/>
        </w:rPr>
        <w:t>E. 1.3</w:t>
      </w:r>
    </w:p>
    <w:p>
      <w:r>
        <w:t>Le nouveau droit de procédure s'applique (art. 53 al. 2 phr. 2 LTAF) ; la procédure devant le Tribunal est régie par la PA, pour autant que la LTAF n'en dispose pas autrement (art. 37 LTAF).</w:t>
      </w:r>
    </w:p>
    <w:p>
      <w:r>
        <w:rPr>
          <w:b/>
        </w:rPr>
        <w:t>E. 2</w:t>
      </w:r>
    </w:p>
    <w:p>
      <w:r>
        <w:t>Le Tribunal applique le droit d'office, sans être lié par les motifs invoqués (art. 62 al. 4 PA) ni par l'argumentation juridique développée dans la décision entreprise (cf. Pierre Moor, Droit administratif, vol. II, 2e éd., Berne 2002, p. 265) ; la procédure est régie par la maxime inquisitoire, ce qui signifie que le Tribunal établit d'office les faits et apprécie librement les preuves (art. 12 PA). Les parties doivent toutefois collaborer à l'établissement des faits (art. 13 PA ;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Alfred Kölz / Isabelle Häner, Verwaltungsverfahren und Verwaltungsrechtspflege des Bundes, 2e éd., Zurich 1998 n. 677).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récit de la recourante est manifestement invraisemblable. En effet, outre qu'elle n'a pas apporté la moindre preuve de sa relation avec les prétendus comploteurs de l' « Opération Pentecôte », le récit de sa détention est dénué de tout élément concret pouvant emporter la conviction du Tribunal. Au contraire, elle y a allégué des éléments manifestement contraires à la réalité. Par exemple, comme l'a relevé à juste titre l'ODM, et bien que l'intéressée ait mal interprété cette contradiction, son récit n'est pas compatible avec les conditions de détention au sein de D._______. Ainsi, à l'époque alléguée, ce centre de détention ne possédait aucun (...). C'est dès lors en pure perte qu'elle explique dans son mémoire de recours qu' « outre le (...) habituel, il existe une autre salle où les prisonniers peuvent (...) (cf. mémoire de recours, p. 5). » Enfin, à la connaissance du Tribunal, aucune femme n'a été détenue à D._______ à la période décrite en raison d'une implication dans l'affaire dite du 28 mars (2004). Pour le surplus, s'agissant en particulier des circonstances singulières de son évasion, il peut être renvoyé à la motivation pertinente de l'ODM.</w:t>
      </w:r>
    </w:p>
    <w:p>
      <w:r>
        <w:rPr>
          <w:b/>
        </w:rPr>
        <w:t>E. 4.2</w:t>
      </w:r>
    </w:p>
    <w:p>
      <w:r>
        <w:t>En présence, de plus, d'un récit dont les quelques preuves matérielles sont de piètre qualité et se réfèrent, lorsqu'ils ne contiennent pas de fautes d'orthographe, à une identité qui n'est pas celle utilisée par le gouvernement du Congo (Kinshasa) (cf. supra, let. I.), il ne fait dès lors aucun doute que la recourante n'est pas valablement fondée à demander l'annulation de la décision entreprise en matière d'asile.</w:t>
      </w:r>
    </w:p>
    <w:p>
      <w:r>
        <w:rPr>
          <w:b/>
        </w:rPr>
        <w:t>E. 4.3</w:t>
      </w:r>
    </w:p>
    <w:p>
      <w:r>
        <w:t>Au vu de l'invraisemblance manifeste du récit de la recourante, c'est en outre à juste titre que la Juge instructeure a refusé de procéder à des mesures d'instruction complémentaires, ce d'autant plus, en particulier, que l'audition des proches de l'intéressée ne présentait à l'évidence pas une garantie suffisante d'impartialité et d'objectivité.</w:t>
      </w:r>
    </w:p>
    <w:p>
      <w:r>
        <w:rPr>
          <w:b/>
        </w:rPr>
        <w:t>E. 4.4</w:t>
      </w:r>
    </w:p>
    <w:p>
      <w:r>
        <w:t>Il s'ensuit que le recours, en ce qu'il est dirigé contre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En l'espèce, tirant appui de la nationalité française de son fils, de l'Accord du 21 juin 1999 sur la libre circulation des personnes (ALCP, RS 0.142.112.681) et d'un arrêt de la Cour de justice des Communautés européennes (arrêt CJCE du 14 octobre 2004, aff. : C-200/02), la recourante indique qu'elle aurait le « droit justiciable » de séjourner en Suisse par regroupement familial avec son fils, ressortissant de l'Union européenne.</w:t>
      </w:r>
    </w:p>
    <w:p>
      <w:r>
        <w:rPr>
          <w:b/>
        </w:rPr>
        <w:t>E. 5.2.1</w:t>
      </w:r>
    </w:p>
    <w:p>
      <w:r>
        <w:t>Elle perd toutefois de vue que l'art. 3 annexe I ALCP n'est pas applicable lorsqu'au moment où le droit au regroupement familial est sollicité, le membre de la famille visé par la demande n'a pas la nationalité d'une partie contractante et ne réside pas déjà légalement dans un Etat membre ; le fait qu'il ait bénéficié d'une admission provisoire ou que sa présence ait été tolérée pendant un certain temps n'y change rien (cf. arrêt du Tribunal fédéral 2C_42/2007 du 30 novembre 2007, consid. 3). Or, la recourante n'a jamais résidé légalement dans une partie contractante et son fils n'a jamais obtenu une autorisation cantonale de séjour. Il ne saurait d'ailleurs pas se réclamer d'un droit à une telle autorisation, dès lors qu'il n'est pas financièrement autonome au sens de l'art. 24 de l'annexe I ALCP, que ce soit directement, par lui-même, ou indirectement, par sa mère, elle-même assistée.</w:t>
      </w:r>
    </w:p>
    <w:p>
      <w:r>
        <w:rPr>
          <w:b/>
        </w:rPr>
        <w:t>E. 5.2.2</w:t>
      </w:r>
    </w:p>
    <w:p>
      <w:r>
        <w:t>La recourante ne saurait non plus se prévaloir des liens familiaux qu'elle entend nouer avec le père de son enfant, ou des liens de son enfant avec celui-là, au titre, par exemple, de l'art. 8 de la Convention du 4 novembre 1950 de sauvegarde des droits de l'homme et des libertés fondamentales (CEDH, RS 0.101), dès lors que cette personne ne vit pas en Suisse.</w:t>
      </w:r>
    </w:p>
    <w:p>
      <w:r>
        <w:rPr>
          <w:b/>
        </w:rPr>
        <w:t>E. 5.3</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a contrario). Si tel n'est pas le cas, l'office fédéral prononce l'admission provisoire, conformément à l'art 83 de la loi fédérale sur les étrangers du 16 décembre 2005 (LEtr, RS 142.20), entrée en vigueur le 1er janvier 2008 (RO 2007 [48] p. 5487).</w:t>
      </w:r>
    </w:p>
    <w:p>
      <w:r>
        <w:rPr>
          <w:b/>
        </w:rPr>
        <w:t>E. 6.2</w:t>
      </w:r>
    </w:p>
    <w:p>
      <w:r>
        <w:t>L'exécution n'est pas licite lorsque le renvoi de l'étranger dans son Etat d'origine ou de provenance ou dans un Etat tiers est contraire aux engagements de la Suisse relevant du droit international (art. 83 al. 3 LEtr).</w:t>
      </w:r>
    </w:p>
    <w:p>
      <w:r>
        <w:rPr>
          <w:b/>
        </w:rPr>
        <w:t>E. 6.2.1</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6.2.2</w:t>
      </w:r>
    </w:p>
    <w:p>
      <w:r>
        <w:t>En l'espèce, l'exécution du renvoi ne contrevient pas à l'art. 5 LAsi, la recourante n'ayant pas rendu vraisemblable qu'elle serait exposée à de sérieux préjudices au sens de l'art. 3 LAsi en cas de retour dans son pays d'origine.</w:t>
      </w:r>
    </w:p>
    <w:p>
      <w:r>
        <w:rPr>
          <w:b/>
        </w:rPr>
        <w:t>E. 6.2.3</w:t>
      </w:r>
    </w:p>
    <w:p>
      <w:r>
        <w:t>En outre, et pour les mêmes raisons que celles indiquées plus haut, le Tribunal considère que la recourante n'a pas fait valoir à satisfaction un véritable risque concret et sérieux d'être victime pour elle ou son enfant de traitements prohibés par l'art. 3 CEDH ou par l'art. 3 de la Convention du 10 décembre 1984 contre la torture et autres peines ou traitements cruels, inhumains ou dégradants (Conv. torture, RS 0.105), en cas de renvoi dans son pays (cf. dans ce sens : JICRA 1996 n ° 18 consid. 14b spéc. let. ee p. 182ss), de sorte que l'exécution de son renvoi et de celui de son enfant sous forme de refoulement s'avère licite au sens des art. 44 al. 2 LAsi et 83 al. 3 LEtr (cf. dans ce sens, en présence d'un enfant en bas âge : décision d'irrecevabilité de la Cour européenne des droits de l'Homme [ci après : cour EDH], du 8 mars 2007 en la cause Emily Collins et Ashley Akaziebie c. Suède, requête n ° 23944/05).</w:t>
      </w:r>
    </w:p>
    <w:p>
      <w:r>
        <w:rPr>
          <w:b/>
        </w:rPr>
        <w:t>E. 6.3</w:t>
      </w:r>
    </w:p>
    <w:p>
      <w:r>
        <w:t>L'exécution du renvoi peut être raisonnablement exigée au sens des art. 44 al. 2 LAsi et 83 al. 4 LEtr, si elle n'implique pas une mise en danger concrète de l'étranger ou de son enfant (cf. JICRA 1996 n ° 23 consid. 5 et les références citées). 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w:t>
      </w:r>
    </w:p>
    <w:p>
      <w:r>
        <w:rPr>
          <w:b/>
        </w:rPr>
        <w:t>E. 6.4</w:t>
      </w:r>
    </w:p>
    <w:p>
      <w:r>
        <w:t>En l'occurrence, il ne ressort du dossier aucun élément dont on pourrait inférer que l'exécution de cette mesure impliquerait une mise en danger concrète et personnelle de la recourante ou de son enfant en relation avec la situation régnant dans son pays ou sa région d'origine.</w:t>
      </w:r>
    </w:p>
    <w:p>
      <w:r>
        <w:rPr>
          <w:b/>
        </w:rPr>
        <w:t>E. 6.4.1</w:t>
      </w:r>
    </w:p>
    <w:p>
      <w:r>
        <w:t>Il est ainsi notoire que le Congo (Kinshasa), particulièrement la région de Kinshasa où la recourante a passé les années déterminantes de son existence,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(cf. JICRA 2004 n ° 33 consid. 8.3 p. 237 s.).</w:t>
      </w:r>
    </w:p>
    <w:p>
      <w:r>
        <w:rPr>
          <w:b/>
        </w:rPr>
        <w:t>E. 6.4.2</w:t>
      </w:r>
    </w:p>
    <w:p>
      <w:r>
        <w:t>Le Tribunal n'ignore pas non plus que le retour d'un étranger dans son pays d'origine après un séjour en Suisse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 En particulier, ni l'âge actuel de la recourante, ni sa santé (elle n'a évoqué aucun problème de santé) ni la durée de son séjour en Suisse, ni les inconvénients d'ordre professionnel qu'elle pourrait rencontrer dans son pays d'origine ne constituent des circonstances si singulières ayant trait à sa personne que son renvoi serait inexigible.</w:t>
      </w:r>
    </w:p>
    <w:p>
      <w:r>
        <w:rPr>
          <w:b/>
        </w:rPr>
        <w:t>E. 6.4.3</w:t>
      </w:r>
    </w:p>
    <w:p>
      <w:r>
        <w:t>De même, en ce qui concerne son second enfant, né en Suisse, rien ne permet de penser qu'il ne sera pas entouré des mêmes soins que ceux actuellement prodigués par le réseau familial de sa mère à son (demi-)frère au Congo (Kinshasa). En outre, dès lors que cet enfant a été reconnu par son père, ce dernier est censé le soutenir financièrement. La recourante n'a, enfin, pas évoqué qu'il aurait des problèmes de santé.</w:t>
      </w:r>
    </w:p>
    <w:p>
      <w:r>
        <w:rPr>
          <w:b/>
        </w:rPr>
        <w:t>E. 6.4.4</w:t>
      </w:r>
    </w:p>
    <w:p>
      <w:r>
        <w:t>Il s'ensuit qu'il ne ressort du dossier aucun élément d'ordre personnel dont on pourrait inférer que l'exécution du renvoi impliquerait une mise en danger concrète de la recourante ou de son enfant pour des motifs qui leur seraient propres. Partant, un retour dans la région de Kinshasa, ne devrait pas leur poser de problèmes insurmontables. Au demeurant, bien que la question peut rester ouverte en l'espèce, rapport soit à ce qui précède, la recourante est en mesure de solliciter pour elle et son second enfant un visa pour la France et y obtenir un titre de séjour, dès lors qu'elle possède un passeport et des documents de l'état civil attestant de la filiation de cet enfant (cf. dans ce sens : décision du Conseil d'Etat (français), 9 novembre. 2007, req. n ° 294281).</w:t>
      </w:r>
    </w:p>
    <w:p>
      <w:r>
        <w:rPr>
          <w:b/>
        </w:rPr>
        <w:t>E. 6.5</w:t>
      </w:r>
    </w:p>
    <w:p>
      <w:r>
        <w:t>Pour ces motifs, l'exécution du renvoi de l'intéressée et de son fils doit être considérée comme raisonnablement exigible, malgré le jeune âge de ce dernier (cf. JICRA 2004 n ° 33 p. 232 ss).</w:t>
      </w:r>
    </w:p>
    <w:p>
      <w:r>
        <w:rPr>
          <w:b/>
        </w:rPr>
        <w:t>E. 6.6</w:t>
      </w:r>
    </w:p>
    <w:p>
      <w:r>
        <w:t>Enfin, la recourante et son enfant sont en possession de documents suffisants pour leur permettre de quitter la Suisse ou, à tout le moins, sont en mesure d'entreprendre toute démarche nécessaire auprès de la représentation de leur pays d'origine en vue de l'obtention de tels documents. L'exécution du renvoi ne se heurte donc pas à des obstacles insurmontables d'ordre technique et s'avère également possible au sens de l'art. 83 al. 2 LEtr.</w:t>
      </w:r>
    </w:p>
    <w:p>
      <w:r>
        <w:rPr>
          <w:b/>
        </w:rPr>
        <w:t>E. 6.7</w:t>
      </w:r>
    </w:p>
    <w:p>
      <w:r>
        <w:t>Il s'ensuit que le recours, en tant qu'il conteste la décision de renvoi et son exécution, doit être également rejeté.</w:t>
      </w:r>
    </w:p>
    <w:p>
      <w:r>
        <w:rPr>
          <w:b/>
        </w:rPr>
        <w:t>E. 7</w:t>
      </w:r>
    </w:p>
    <w:p>
      <w:r>
        <w:t>Au vu de l'issue de la cause, il y a lieu de mettre les frais de procédure, par Fr. 600.--, à la charge de la recourante, conformément aux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