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E-4568/2006 vom 6. Februar 2009</w:t>
      </w:r>
    </w:p>
    <w:p>
      <w:r>
        <w:t>Bundesverwaltungsgericht, 2009-02-06, DE</w:t>
      </w:r>
    </w:p>
    <w:p>
      <w:r>
        <w:rPr>
          <w:b/>
        </w:rPr>
        <w:t xml:space="preserve">Quelle: </w:t>
      </w:r>
      <w:r>
        <w:t>https://mcp.opencaselaw.ch/entscheid/bvger_E-4568_2006</w:t>
      </w:r>
    </w:p>
    <w:p>
      <w:r>
        <w:t>FR: TAF E-4568/2006 du 6 février 2009</w:t>
      </w:r>
    </w:p>
    <w:p>
      <w:r>
        <w:t>IT: TAF E-4568/2006 del 6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Beschwerden sind form- und fristgerecht eingereicht. Die Beschwerdeführenden sind durch die angefochtenen Verfügungen besonders berührt und haben ein schutzwürdiges Interesse an deren Aufhebung beziehungsweise Änderung. Sie sind daher zur Einreichung der Beschwerden legitimiert (Art. 108 Abs. 1 und 6 AsylG i.V.m. Art. 48 Abs. 1 und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lehnte das Asylgesuch des Beschwerdeführers 1 mit der Begründung ab, seine geltend gemachten Hilfeleistungen für die in der Türkei verbotene PKK seien nicht glaubhaft. Insbesondere seien solche Tätigkeiten als äusserst riskant einzustufen und Ereignisse wie Hausdurchsuchungen hinterliessen tiefe Eindrücke, weshalb von ihm genaue Angaben zu seiner Kontaktaufnahme mit der Guerilla, zur zeitlichen Einordnung seiner Unterstützungstätigkeiten und zum Zeitpunkt der Hausdurchsuchungen hätten erwartet werden können. Der Beschwerdeführer habe indessen seine Hilfslieferungen für die PKK und die daraus resultierende behördliche Verfolgung ohne Substanz und zumindest teilweise widersprüchlich geschildert. Zu den von ihm als wichtigsten Grund für die Ausreise aus der Türkei bezeichneten Hausdurchsuchungen habe er ausgesagt, diese hätten sich im (...) oder (...), möglicherweise auch im (...) ereignet, als er sich bei seinem Schwiegervater aufgehalten habe. Den Beginn seiner Hilfslieferungen für die PKK habe er auf (...) oder (...) und das Ende auf (...) oder (...) datiert. Diese vagen Angaben stünden zudem im Widerspruch zu seiner Aussage anlässlich der Direktanhörung, als er ausgeführt habe, es sei ihm bereits bei seiner letzten Verhaftung am (...) vorgeworfen worden, die PKK zu unterstützen. Des Weiteren habe der Beschwerdeführer 1 widersprüchliche und teilweise nicht nachvollziehbare Aussagen zur Art und Weise gemacht, wie er seine Verwandten über seine Hilfeleistungen informiert habe. Bei der Direktanhörung habe er zunächst ausgesagt, er habe seinem Bruder, der ihn telefonisch über die Hausdurchsuchungen informiert habe, nichts über seine Aktivitäten für die PKK gesagt. Später habe er indessen zu Protokoll gegeben, er habe seinen Bruder über seine Warenlieferungen informiert. Letztere Aussage und sein weiteres Vorbringen, er habe sich anlässlich eines Telefongesprächs mit seinem Bruder mehrmals positiv zur Guerilla geäussert, seien angesichts der geltend gemachten Fahndung nach ihm und der damit verbundenen Gefahr der Telefonüberwachung und Sicherstellung eines Beweismittels durch die türkischen Behörden in keiner Weise nachvollziehbar. Ferner seien seine Aussagen realitätsfremd, er habe seiner Frau und seinem Schwiegervater, der nicht widersprochen habe, mitgeteilt, man könne die Hausdurchsuchungen nicht so ernst nehmen, seine Frau habe ihn gelobt und ihm lediglich gesagt, er hätte sich nicht erwischen lassen sollen, als er ihr von seinen Hilfeleistungen für die PKK erzählt habe. Schliesslich wirke auch seine Reaktion auf die Nachricht von den Hausdurchsuchungen - er habe einfach gedacht, jetzt sei Schluss, be-reut habe er seine Tätigkeit nicht, sonst habe er nichts überlegt - merkwürdig. Er hätte sich, falls er tatsächlich für die PKK tätig gewesen wäre, Gedanken über seine Zukunft machen müssen, zumal Hilfeleistungen an die Guerilla in der Türkei regelmässig zur Festnahme, zu Verhören durch Spezialeinheiten, zu Untersuchungshaft, zu einem Gerichtsverfahren und normalerweise zu einer Verurteilung führten.</w:t>
      </w:r>
    </w:p>
    <w:p>
      <w:r>
        <w:rPr>
          <w:b/>
        </w:rPr>
        <w:t>E. 4.1.2</w:t>
      </w:r>
    </w:p>
    <w:p>
      <w:r>
        <w:t>Die vom Beschwerdeführer 1 geltend gemachten Tätigkeiten für die DEHAP und ihre Vorgängerorganisation (HADEP) sowie die daraus resultierenden drei kurzzeitigen Festhaltungen vermöchten den Anfor-derungen an die Flüchtlingseigenschaft nicht zu genügen. Das vom türkischen Verfassungsgericht mit Beschluss vom 13. März 2003 ver-fügte Verbot der HADEP führe bei einfachen Parteimitgliedern nicht zu einer rückwirkenden Verfolgung. Das Interesse der türkischen Behör-den an der Person des Beschwerdeführers aufgrund seiner Aktivitäten für die beiden Organisationen genüge deshalb nicht für die Annahme einer begründeten Furcht vor zukünftiger asylrelevanter Verfolgung. Der Beschwerdeführer sei eigenen Aussagen zufolge nicht in expo-nierter Stellung für die DEHAP und ihre Vorgängerorganisation in Er-scheinung getreten. Zudem seien seine Aussagen zu angeblich erlit-tenen weiteren Nachteilen unglaubhaft.</w:t>
      </w:r>
    </w:p>
    <w:p>
      <w:r>
        <w:rPr>
          <w:b/>
        </w:rPr>
        <w:t>E. 4.1.3</w:t>
      </w:r>
    </w:p>
    <w:p>
      <w:r>
        <w:t>Das Asylgesuch der Beschwerdeführerin 2 lehnte das Bundesamt mit der Begründung ab, ihre Vorbringen vermöchten den Anforderungen an die Flüchtlingseigenschaft nicht zu genügen, weil sie persönlich keinen Verfolgungshandlungen seitens der türkischen Behörden ausgesetzt gewesen sei und ihr Asylgesuch mit den politischen Aktivitäten ihres Ehemannes begründet habe. Es sei allgemein bekannt, dass Angehörige der kurdischen Bevölkerung in der Türkei Schikanen und Benachteiligungen verschiedenster Art ausgesetzt sein könnten. Diese Behelligungen stellten indessen keine ernsthaften Nachteile dar, welche einen Verbleib im Heimatland verunmöglichten oder unzumutbar erschwerten. Aus diesem Grunde führe die allge-meine Situation der kurdischen Bevölkerung für sich allein nicht zur Anerkennung der Flüchtlingseigenschaft.</w:t>
      </w:r>
    </w:p>
    <w:p>
      <w:r>
        <w:rPr>
          <w:b/>
        </w:rPr>
        <w:t>E. 4.2.1</w:t>
      </w:r>
    </w:p>
    <w:p>
      <w:r>
        <w:t>In der Rechtsmitteleingabe des Beschwerdeführers 1 wird unter Verweis auf die gleichzeitig eingereichten Dokumente und die mündlichen Aussagen zur Begründung des Asylgesuchs ausgeführt, es liege auf der Hand, dass er sich mit seinen Handlungen in der Türkei einer ernsthaften Gefahr ausgesetzt habe. Er habe sich zum Zeitpunkt der Hausdurchsuchungen bei seinem Schwiegervater befunden, was er-kläre, dass er sich nicht mehr an das genaue Datum erinnern könne. Die Fragen bei der Anhörung seien von ihm wahrheitsgetreu und klar beantwortet worden. Es sei verständlich, dass er angesichts der Stresssituation einen etwas unsicheren Eindruck gemacht habe. Seine teilweise widersprüchlichen Aussagen seien auf sprachliche Schwie-rigkeiten zurückzuführen, welchen Umstand er zu Beginn der Befra-gung erwähnt habe. Dies liege daran, dass er nur die Primarschule und ein Jahr die Sekundarschule habe besuchen können. Seine Asyl-vorbringen seien aufgrund der wiederholten Festhaltungen nicht abwe-gig. Er habe sich entgegen dem Vorwurf des Bundesamtes durchaus Gedanken über seine Zukunft gemacht und sich entschlossen, die Türkei zusammen mit seiner Familie zu verlassen, um an einem frem-den Ort ein neues Leben zu beginnen. Im ersten Moment habe er tat-sächlich nicht gewusst, wie es weitergehen soll. Die Bedrohungen, de-nen er in der Türkei ausgesetzt gewesen sei, seien ernsthaft genug und damit asylrelevant; sie entsprächen den in Art. 3 Abs. 2 AsylG umschriebenen Nachteilen. Die Lage im Südosten der Türkei habe sich zwar in den letzten Jahren gebessert; Tatsache sei jedoch, dass die Kurden nach wie vor unterdrückt und schikaniert würden. Ange-sichts der aufgeführten Gründe drohe ihm in der Türkei Verfolgung und Inhaftierung, weshalb eine Rückkehr unzumutbar sei. Andere Demü-tigungen könnten dabei nicht ausgeschlossen werden.</w:t>
      </w:r>
    </w:p>
    <w:p>
      <w:r>
        <w:rPr>
          <w:b/>
        </w:rPr>
        <w:t>E. 4.2.2</w:t>
      </w:r>
    </w:p>
    <w:p>
      <w:r>
        <w:t>In der Rechtsmitteleingabe der Beschwerdeführerin 2 wird aus-geführt, sie sei wegen der Suche nach ihrem Ehemann aufgrund sei-ner Aktivitäten für die PKK automatisch ernsthaften Nachteilen ausge-setzt, weil nicht ausgeschlossen werden könne, dass auch sie von den türkischen Behörden der Unterstützungstätigkeit für diese Organisati-on verdächtigt werde. Zudem werde sie als Angehörige der kurdischen Bevölkerung staatlich verfolgt, womit ernsthafte Nachteile im Sinne des Asylgesetzes vorlägen. Hinzu komme, dass sie und die Beschwerdeführerin 4 erkrankt seien; unter diesen Umständen sei eine Rückreise in die Türkei nicht zumutbar. Die Lage im Südosten der Türkei habe sich zwar in den letzten Jahren gebessert; Tatsache sei jedoch, dass die Kurden nach wie vor unterdrückt und schikaniert würden. Ange-sichts der aufgeführten Gründe würde sie in der Türkei verfolgt und inhaftiert, weshalb eine Rückkehr unzumutbar sei. Andere Verfol-gungshandlungen seien dabei nicht auszuschliessen.</w:t>
      </w:r>
    </w:p>
    <w:p>
      <w:r>
        <w:rPr>
          <w:b/>
        </w:rPr>
        <w:t>E. 4.3</w:t>
      </w:r>
    </w:p>
    <w:p>
      <w:r>
        <w:t>In seiner Vernehmlassung führte das Bundesamt an, die eingereichten Beweismittel (Fotos, CDs) vermöchten lediglich eine Tätigkeit des Beschwerdeführers 1 für die HADEP und die DEHAP zu belegen; sie ergäben indessen keine Anhaltspunkte für eine asylrelevante Verfolgung. Den beiden eingereichten Schreiben der behandelnden Ärzte der Beschwerdeführenden 2 und 4 seien keine Hinweise auf eine ernsthafte Erkrankung zu entnehmen. Der Vollzug der Wegweisung erscheine somit aus medizinischer Sicht zumutbar.</w:t>
      </w:r>
    </w:p>
    <w:p>
      <w:r>
        <w:rPr>
          <w:b/>
        </w:rPr>
        <w:t>E. 4.4</w:t>
      </w:r>
    </w:p>
    <w:p>
      <w:r>
        <w:t>In der Replik wurde entgegengehalten, die eingereichten Fotos und CDs bestätigten die aktive Mitgliedschaft des Beschwerdeführers 1 bei der HADEP und der DEHAP. Er habe an Aktivitäten dieser Par-teien mitgewirkt und auch Aufgaben als Ersatzmitglied der Führung wahrgenommen. Solche politischen Tätigkeiten könnten bei seiner Rückkehr in die Türkei eine aktuelle Gefährdung bedeuten. Des Weiteren werde mit dem ärztlichen Attest vom 23. März 2005 die Einweisung der Beschwerdeführerin 4 in das L._______ zufolge einer (...) und mit dem gleichzeitig eingereichten Schreiben der K._______ vom 11. Mai 2005 die ambulante Behandlung der Beschwerdeführe- rin 2 bestätigt. Da die Behandlungen zur Zeit noch andauerten, könnten keine abschliessenden Berichte erstellt werden; bei deren Vorliegen würden sie umgehend eingereicht.</w:t>
      </w:r>
    </w:p>
    <w:p>
      <w:r>
        <w:rPr>
          <w:b/>
        </w:rPr>
        <w:t>E. 5.1</w:t>
      </w:r>
    </w:p>
    <w:p>
      <w:r>
        <w:t>Wie bereits die Vorinstanz in der angefochtenen Verfügung zu Recht festgestellt hat, vermögen die vom Beschwerdeführer 1 geltend gemachten Hilfeleistungen für die PKK den Anforderungen an die Glaubhaftigkeit nicht zu genügen. Mangels Stichhaltigkeit der diesbezüglichen Entgegnungen auf Beschwerdeebene kann vorab auf die Erwägungen in der angefochtenen Verfügung, denen sich das Bundesverwaltungsgericht anschliesst, verwiesen werden. Insbesondere lassen sich den Befragungsprotokollen keine Anhaltspunkte für die Richtigkeit der Vorbringen in der Rechtsmitteleingabe entnehmen, seine vagen, unsubstanziierten und teilweise widersprüchlichen Aus-sagen seien auf seine Stresssituation nach der langen Reise und auf sprachliche Schwierigkeiten zurückzuführen. Der Beschwerdefüh- rer 1 erklärte jeweils am Schluss der Befragungen nach erfolgter Rückübersetzung seiner Aussagen, das Protokoll sei vollständig und entspreche seinen Äusserungen. Zudem erklärte er sowohl bei der summarischen Befragung als auch anlässlich der Direktanhörung zu seinen Asylgründen auf entsprechende Fragen, er habe den Dolmet-scher gut verstanden (Akten Vorinstanz A19/9 S. 7) respektive er verstehe ihn gut (A22/23 S. 3). Sein anschliessender Hinweis in der Direktanhörung, er sei nicht sehr belesen, deshalb könne es sein, dass er sich nicht sofort klar ausdrücke, weshalb er um Verständnis bitte, ist nicht geeignet, die fehlenden Realkennzeichen in seinen Schilderungen zu den Hilfeleistungen für die PKK zu erklären, zumal auch von einer wenig belesenen Person erwartet werden kann, dass sie detailliertere Angaben zur Kontaktherstellung mit der PKK sowie zum Beginn und Ende ihre Aktivitäten machen kann. Des Weiteren erscheint die Antwort des Beschwerdeführers 1 auf die Frage nach der Vorgehensweise der türkischen Sicherheitskräfte bei seinen drei kurzzeitigen Festnahmen, er sei im (...), am (...) und am (...) jeweils einleitend gefragt worden, weshalb er die DEHAP unter-stütze und der PKK Lebensmittelhilfe leiste, danach sei er eingeschüchtert, bedroht und schliesslich wieder auf freien Fuss gesetzt worden (A22/23 S. 18), realitätsfremd. Diesbezüglich ist mit dem Bundesamt festzustellen, dass die türkischen Behörden gegen Personen, die im Verdacht stehen, gemeinsame Sache mit der PKK zu machen, resolut und unzimperlich vorgehen (Anordnung von Untersuchungshaft und Eröffnung eines formellen Ermittlungsverfahrens). Vor diesem Hintergrund erscheint die geschilderte Vorgehensweise der Sicherheitskräfte nicht nachvollziehbar. Unbesehen davon würde es aus ihrer Sichtweise wenig Sinn machen, den Beschwerdeführer 1 über einen Zeitraum von vier Jahren wiederholt festzunehmen und ihn jeweils nach ein paar Stunden freizulassen. Die Darlegungen des Beschwerdeführers 1 sind deshalb in der geltend gemachten Form nicht glaubhaft. Selbst wenn davon ausgegangen würde, die geltend gemachten Festnahmen hätten aufgrund sei-nes politischen Engagements für die HADEP und deren Nachfolgeor-ganisation DEHAP tatsächlich stattgefunden, erübrigt sich eine ein-lässliche Auseinandersetzung mit den diesbezüglichen Beschwerde-vorbringen, weil die angegebenen polizeilichen Massnahmen man-gels genügender Eingriffsintensität nicht als asylrelevant im Sinne von Art. 3 AsylG qualifiziert werden können. Der Beschwerdeführer 1 führte denn auch auf entsprechende Frage aus, er wäre in der Türkei geblieben, wenn er nicht wegen seinen Hilfeleistungen für die PKK behördlich gesucht worden wäre und in diesem Zusammenhang Hausdurchsuchungen (Razzien) stattgefunden hätten (A22/23 S. 12). Allein aus der Tatsache, dass der Beschwerdeführer 1 Mitglied der HADEP und der DEHAP war, an deren Veranstaltungen teilgenommen und für diese Parteien Propaganda betrieben hat, kann im heutigen Zeitpunkt keine begründete Furcht abgeleitet werden, künftig im Heimatstaat ernsthaften Nachteilen im Sinne des Gesetzes ausgesetzt zu werden. So wurden trotz des behördlichen Verbotes der HADEP (März 2003, Anm. BVGer) in der Folge in erster Linie vor allem Kader der Partei oder offizielle Wahlkandidaten festgenommen; die Mitwirkung als einfaches Mitglied oder Sympathisant genügt in der Regel für sich allein nicht, eine flüchtlingsrechtlich relevante Gefährdung durch den türkischen Staat abzuleiten. Dafür, dass dem Beschwerdeführer 1 we-gen seiner für die vormals legale HADEP erfolgten Aktivitäten nach deren Verbot Nachteile erwachsen würden, ergeben sich insgesamt keine Anhaltspunkte. Eine solche mit erheblicher Wahrscheinlichkeit drohende Verfolgungsgefahr ist den Akten auch nicht zu entnehmen, zumal der Beschwerdeführer 1 eigenen Aussagen zufolge über einen Zeitraum von vier Jahren lediglich dreimal für ein paar Stunden festge-halten und ohne Auflagen wieder auf freien Fuss gesetzt worden sein soll, was sicherlich nicht der Fall gewesen wäre, wenn ihn die türki-schen Behörden einer strafbaren Handlung bezichtigt hätten. Wie be-reits die Vorinstanz in ihrer Vernehmlassung vom 22. April 2005 zutref-fend ausführte, vermögen die eingereichten Beweismittel (Fotos, CDs) lediglich eine Tätigkeit des Beschwerdeführers 1 für die HADEP und DEHAP zu belegen und ergeben keine Anhaltspunkte für eine asylre-levante Verfolgung. Ebenso wenig ist das zusammen mit der Be-schwerde eingereichte Referenzschreiben des (...) mangels Hinweisen auf eine flüchtlingsrelevante Gefährdung des Beschwerdeführers 1 geeignet, zu einem anderen Schluss zu gelangen. Was den Vorfall vom (...) (leichte Verletzung bei einer Kundgebung für den inhaftierten ehemaligen Vorsitzenden der PKK) anbelangt, macht der Beschwerde-führer 1 nicht geltend, wegen seiner Teilnahme behördlichen Nachstel-lungen ausgesetzt gewesen zu sein.</w:t>
      </w:r>
    </w:p>
    <w:p>
      <w:r>
        <w:rPr>
          <w:b/>
        </w:rPr>
        <w:t>E. 5.2</w:t>
      </w:r>
    </w:p>
    <w:p>
      <w:r>
        <w:t>Da sich die Vorbringen des Beschwerdeführers 1 zur Begründung seines Asylgesuchs als nicht glaubhaft respektive als den Anforderungen an die Flüchtlingseigenschaft nicht entsprechend erwiesen haben, gelingt es der Beschwerdeführerin 2 nicht, mit ihren darauf abstützenden gesuchsbegründenden Aussagen ernsthafte Nachteile im Sinne des Asylgesetzes darzutun. Soweit sie geltend macht, sie und ihre Familie seien von den türkischen Behörden wegen ihrer Zugehörigkeit zur kurdischen Bevölkerung schikaniert und diskriminiert worden, kann mangels Stichhaltigkeit der Entgegnungen auf Beschwerdeebene vollumfänglich auf die zutreffenden Ausführungen in der angefochtenen Verfügung verwiesen werden.</w:t>
      </w:r>
    </w:p>
    <w:p>
      <w:r>
        <w:rPr>
          <w:b/>
        </w:rPr>
        <w:t>E. 5.3</w:t>
      </w:r>
    </w:p>
    <w:p>
      <w:r>
        <w:t>Aufgrund der vorstehenden Erwägungen erübrigt es sich, auf die weiteren Ausführungen in den Beschwerden und in der Replik einzugehen, weil sie am Ergebnis nichts ändern können. Zusammenfassend folgt, dass die Beschwerdeführenden keine Gründe nach Art. 3 AsylG nachweisen oder glaubhaft machen konnten. Die Vorinstanz hat die Asylgesuche der Beschwerdeführenden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befinden sich weder im Besitz einer ausländerrechtlichen Aufenthaltsbewilligung noch haben sie Anspruch auf Erteilung einer solchen, weshalb die Wegweisungen zu Recht verfügt wurden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mündlichen Aussagen zur Begründung der Asylgesuche noch aus den Akten Anhaltspunkte dafür, die Beschwerdeführenden wären für den Fall einer Ausschaffung in den Heimatstaat dort mit beachtlicher Wahrscheinlichkeit einer nach Art. 3 EMRK oder Art. 1 FoK verbotenen Strafe oder Behandlung ausgesetzt.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 ons 2001-I, S. 327 ff.). Auch die allgemeine Menschenrechtssituation im Heimatstaat lässt den Wegweisungsvollzug zum heutigen Zeitpunkt klarerweise nicht als unzulässig erscheinen. Nach dem Gesagten ist der Vollzug der Wegweisung für die Beschwerdeführenden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Angesichts der heutigen Lage in der Türkei kann nicht von einer Situation allgemeiner Gewalt oder von kriegerischen oder bürger-kriegsähnlichen Verhältnissen gesprochen werden, welche für die Beschwerdeführenden bei einer Rückkehr eine konkrete Gefährdung darstellen würde (vgl. die weiterhin zutreffende Lagebeurteilung in EMARK 2004 Nr. 8).</w:t>
      </w:r>
    </w:p>
    <w:p>
      <w:r>
        <w:rPr>
          <w:b/>
        </w:rPr>
        <w:t>E. 7.4.3</w:t>
      </w:r>
    </w:p>
    <w:p>
      <w:r>
        <w:t>Mit den auf Beschwerdeebene zu den Akten gereichten ärztlichen Dokumenten vom 23. März 2005, 6. April 2005 und 11. Mai 2005 wird lediglich bestätigt, dass sich die Beschwerdeführerin 2 seit dem (..) bei einem Arzt für allgemeine Medizin in ärztlicher Behandlung und ab dem (...) in ambulanter psychiatrischer Behandlung in der K._______ befand; die Beschwerdeführerin 4 wurde gemäss Bestä-tigung desselben Arztes nach erfolgter Konsultation wegen einer (...) in das L._______ überwiesen. Angesichts der Tatsache, dass es die Beschwerdeführenden entgegen ihrer Zusicherung in der Folge unterlassen haben, zusätzliche ärztliche Berichte zum weiteren Verlauf der Behandlungen einzureichen, ist in freier richterlicher Beweiswürdigung (Art. 40 des Bundesgesetzes vom 4. Dezember 1957 über den Zivilprozess [BZP, SR 273] i.V.m. Art. 19 VwVG) davon auszugehen, dass sich der Gesundheitszustand der Beschwerde-führenden zwischenzeitlich stabilisiert hat. Sollten sie indessen weiter-hin auf eine medizinische Behandlung angewiesen sein, ist eine sol-che nach den Erkenntnissen des Bundesverwaltungsgerichts auch in der Türkei möglich. Das Versorgungsniveau in (...) ist hoch, und das Gesundheitswesen in der Türkei garantiert physisch oder psychisch kranken Menschen grundsätzlich den Zugang zu Gesundheitsdien-sten und entsprechenden Beratungsstellen. Der Grund für die im Ver-gleich zu westeuropäischen Ländern geringere Dichte an Einrichtun-gen erklärt sich in erster Line aus einem anderen soziokulturellen Verständnis der türkischen respektive kurdischen Gesellschaft, die vor allem die Familie als geeignete Stütze für psychisch Kranke betrachtet. Insgesamt kann davon ausgegangen werden, dass sowohl eine me-dizinische Behandlung physisch kranker Menschen als auch die an-gemessene ambulante Betreuung psychisch kranker Menschen in den Gross- und Provinzstädten der Türkei sichergestellt ist. Weiter sind in der Türkei auch fast alle Medikamente erhältlich. Schliesslich obliegt es den Beschwerdeführenden, sich nötigenfalls in Zusammenarbeit mit ihrem Arzt therapeutisch und medikamentös auf die bevorstehende Heimreise vorzubereiten und bei Bedarf beim Bundesamt einen Antrag auf medizinische Rückkehrhilfe zu stellen (Art. 93 Abs. 1 Bst. c AsylG, Art. 75 der Asylverordnung 2 vom 11. August 1999 über Finanzie-rungsfragen [AsylV 2, SR 142.312]). Insgesamt liegen somit keine me-dizinisch bedingten Gründe vor, welche den Wegweisungsvollzug als unzumutbar erscheinen lassen.</w:t>
      </w:r>
    </w:p>
    <w:p>
      <w:r>
        <w:rPr>
          <w:b/>
        </w:rPr>
        <w:t>E. 7.4.4</w:t>
      </w:r>
    </w:p>
    <w:p>
      <w:r>
        <w:t>Aus den Akten ergeben sich auch keine Anhaltspunkte dafür, der Wegweisungsvollzug könnte für die Beschwerdeführenden aus anderen Gründen unzumutbar sein (vgl. dazu die Ausführungen in EMARK 2004 Nr. 8, denen sich das Bundesverwaltungsgericht anschliesst). Die Beschwerdeführenden verfügen eigenen Angaben zufolge mit den in I._______ lebenden (...) über ein verwandtschaftliches Beziehungsnetz. Blosse soziale und wirtschaftliche Schwierigkeiten, wie namentlich der Mangel an Wohnungen und Arbeitsstellen, stellen nach der weiterhin gültigen Rechtsprechung der ARK keine existenz-bedrohende Situation dar, welche den Vollzug der Wegweisung in den Heimatstaat als unzumutbar erscheinen lassen (vgl. EMARK 1994 Nr. 19 E. 6b S. 149). Schliesslich steht es den Beschwerdeführenden offen, sich an einem anderen als ihrem bisherigen Wohnort niederzu-lassen und eine neue Existenz aufzubauen.</w:t>
      </w:r>
    </w:p>
    <w:p>
      <w:r>
        <w:rPr>
          <w:b/>
        </w:rPr>
        <w:t>E. 7.4.5</w:t>
      </w:r>
    </w:p>
    <w:p>
      <w:r>
        <w:t>Nach dem Gesagten erweist sich der Vollzug der Wegweisungen auch als zumutbar.</w:t>
      </w:r>
    </w:p>
    <w:p>
      <w:r>
        <w:rPr>
          <w:b/>
        </w:rPr>
        <w:t>E. 7.5</w:t>
      </w:r>
    </w:p>
    <w:p>
      <w:r>
        <w:t>Schliesslich obliegt es den Beschwerdeführenden, sich bei der zuständigen Vertretung ihres Heimatstaates die für eine Rückkehr erforderlichen Reisedokumente zu beschaffen (Art. 8 Abs. 4 AsylG), weshalb der Vollzug der Wegweisungen auch als möglich zu bezeichnen ist (Art. 83 Abs. 2 AuG).</w:t>
      </w:r>
    </w:p>
    <w:p>
      <w:r>
        <w:rPr>
          <w:b/>
        </w:rPr>
        <w:t>E. 8</w:t>
      </w:r>
    </w:p>
    <w:p>
      <w:r>
        <w:t>Insgesamt sind die durch die Vorinstanz verfügten Wegweisungen zu bestätigen. Die Vorinstanz hat deren Vollzug zu Recht als zulässig, zumutbar und möglich erachtet. Nach dem Gesagten fällt eine Anordnung der vorläufigen Aufnahme ausser Betracht (Art. 83 Abs. 1-4 AuG).</w:t>
      </w:r>
    </w:p>
    <w:p>
      <w:r>
        <w:rPr>
          <w:b/>
        </w:rPr>
        <w:t>E. 9</w:t>
      </w:r>
    </w:p>
    <w:p>
      <w:r>
        <w:t>Die vormals für die Anordnung einer vorläufigen Aufnahme wegen schwerwiegender persönlicher Notlage massgebenden Bestimmungen von Art. 44 Abs. 3-5 aAsylG und Art. 14a Abs. 4bis des Bundesgesetzes vom 26. März 1931 über Aufenthalt und Niederlassung der Ausländer sind mit Wirkung seit dem 1. Januar 2007 aufgehoben worden (vgl. Ziff. I, II [Anhang Ziff. 1] und VI des Bundesgesetzes vom 16. Dezember 2005 über die Änderung des AsylG [Änderung vom 16. Dezember 2005, AS 2006 4745, 4751, 4767 und 4772]). Gemäss Absatz 1 der Übergangsbestimmungen zur Änderung vom 16. De-zember 2005, welcher am 1. Januar 2007 in Kraft getreten ist (vgl. Ziff. VI der Änderung vom 16. Dezember 2005, AS 2006 4767), gilt für die im Zeitpunkt des Inkrafttretens der Änderung vom 16. Dezember 2005 hängigen Verfahren neues Recht (vgl. Ziff. III der Änderung vom 16. Dezember 2005, AS 2006 4762). Somit fehlt es an einer gesetzlichen Grundlage, welche es im Rahmen des vorliegenden Verfahrens ermöglichen würde, eine vorläufige Aufnahme in der Schweiz anzuordnen.</w:t>
      </w:r>
    </w:p>
    <w:p>
      <w:r>
        <w:rPr>
          <w:b/>
        </w:rPr>
        <w:t>E. 10</w:t>
      </w:r>
    </w:p>
    <w:p>
      <w:r>
        <w:t>Aus diesen Erwägungen ergibt sich, dass die angefochtenen Verfügungen Bundesrecht nicht verletzen, den rechtserheblichen Sachverhalt richtig und vollständig feststellen und angemessen sind (Art. 106 AsylG). Die Beschwerden sind nach dem Gesagten abzuweisen.</w:t>
      </w:r>
    </w:p>
    <w:p>
      <w:r>
        <w:rPr>
          <w:b/>
        </w:rPr>
        <w:t>E. 11</w:t>
      </w:r>
    </w:p>
    <w:p>
      <w:r>
        <w:t>Aus den Akten ergibt sich, dass der Beschwerdeführer 1 seit dem 6. Mai 2005 erwerbstätig ist, weshalb die Ziffer 3 des Dispositivs der Zwischenverfügung der ARK vom 10. März 2005 wiedererwägungsweise aufzuheben ist, die Gesuche um Gewährung der unentgeltlichen Rechtspflege (Art. 65 Abs. 1 VwVG) abzuweisen und bei diesem Ausgang des Verfahrens die in Berücksichtigung der erfolgten Verfahrensvereinigung auf einen Betrag von Fr. 800.? festzusetzenden Kosten (Art. 1-3 des Reglements vom 21. Februar 2008 über die Kosten und Entschädigungen vor dem Bundesverwaltungsgericht [VGKE, SR 173.320.2]) den Beschwerdeführenden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