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E-4566/2024 vom 22. Juli 2024</w:t>
      </w:r>
    </w:p>
    <w:p>
      <w:r>
        <w:t>Bundesverwaltungsgericht, 2024-07-22, DE</w:t>
      </w:r>
    </w:p>
    <w:p>
      <w:r>
        <w:rPr>
          <w:b/>
        </w:rPr>
        <w:t xml:space="preserve">Quelle: </w:t>
      </w:r>
      <w:r>
        <w:t>https://mcp.opencaselaw.ch/entscheid/bvger_E-4566_2024</w:t>
      </w:r>
    </w:p>
    <w:p>
      <w:r>
        <w:t>FR: TAF E-4566/2024 du 22 juillet 2024</w:t>
      </w:r>
    </w:p>
    <w:p>
      <w:r>
        <w:t>IT: TAF E-4566/2024 del 22 luglio 2024</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Beschwerdeführung legitimiert (Art. 48 Abs. 1 VwVG). Auf die frist- und formgerecht eingereichte Beschwerde ist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Die vorliegende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 hier interessierenden - Wiederaufnahmeverfahrens ([engl.: take back] Art. 23-25 Dublin-III-VO) findet grundsätzlich keine (neue) Zuständigkeitsprüfung nach Kapitel III Dublin-III-VO mehr statt (vgl. zum Ganzen BVGE 2019 VI/7 E. 4-6, 2017 VI/5 E. 6.2 und 8.2.1).</w:t>
      </w:r>
    </w:p>
    <w:p>
      <w:r>
        <w:rPr>
          <w:b/>
        </w:rPr>
        <w:t>E. 3.3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(EU-Grundrechtecharta; ABl. C 364/1 vom 18. Dezember 2000)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Sätze 2 und 3 Dublin-III-VO).</w:t>
      </w:r>
    </w:p>
    <w:p>
      <w:r>
        <w:rPr>
          <w:b/>
        </w:rPr>
        <w:t>E. 3.4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4.1</w:t>
      </w:r>
    </w:p>
    <w:p>
      <w:r>
        <w:t>Der Abgleich der Fingerabdrücke des Beschwerdeführers ergab, dass dieser am (...) März 2024 in Deutschland um Asyl nachgesucht hatte. Das SEM ersuchte deshalb die deutschen Behörden am 3. Juli 2024 um seine Wiederaufnahme. Die deutschen Behörden stimmten dem Ersuchen am 9. Juli 2024 gestützt auf Art. 18 Abs. 1 Bst. b Dublin-III-VO zu. Die grundsätzliche Zuständigkeit Deutschlands ist somit gegeben und wird auf Beschwerdeebene auch nicht bestritten.</w:t>
      </w:r>
    </w:p>
    <w:p>
      <w:r>
        <w:rPr>
          <w:b/>
        </w:rPr>
        <w:t>E. 4.2</w:t>
      </w:r>
    </w:p>
    <w:p>
      <w:r>
        <w:t>Das Bundesverwaltungsgericht geht in ständiger Rechtsprechung davon aus, dass das deutsche Asylsystem keine systemischen Mängel im Sinne von Art. 3 Abs. 2 zweiter Satz Dublin-III-VO aufweist (vgl. etwa Urteile des BVGer F-411/2024 vom 29. Januar 2024 E. 4.2; E-1107/2023 vom 6. März 2023; D-1062/2023 vom 28. Februar 2023 E. 3, je m.w.H.). Es wird demnach vermutet, dass dieses Land seine völker- und gemeinschaftsrechtlichen Verpflichtungen einhält. Diese Vermutung kann allerdings in einem konkreten Fall widerlegt werden, was nachfolgend unter dem Blickwinkel vom Art. 17 Abs. 1 erster Satz Dublin-III-VO geprüft wird.</w:t>
      </w:r>
    </w:p>
    <w:p>
      <w:r>
        <w:rPr>
          <w:b/>
        </w:rPr>
        <w:t>E. 4.3</w:t>
      </w:r>
    </w:p>
    <w:p>
      <w:r>
        <w:t>Weder anlässlich seiner Erstbefragung UMA noch in seiner Rechtsmitteleingabe brachte der Beschwerdeführer etwas vor, was geeignet wäre, die genannte Vermutung umzustossen. Es gelingt ihm somit nicht aufzuzeigen, dass die deutschen Behörden sich weigern würden, ihn aufzunehmen sowie seinen Antrag auf internationalen Schutz unter Einhaltung des Völkerrechts zu prüfen. Auch den Akten sind keine Gründe für die Annahme zu entnehmen, Deutschland missachte in seinem Fall den Grundsatz des Non-Refoulement und werde ihn zur Ausreise in ein Land zwingen, in dem sein Leib, sein Leben oder seine Freiheit aus einem Grund nach Art. 3 Abs. 1 AsylG gefährdet ist. Bezüglich der gegen eine Rückkehr in sein Heimatland Algerien geltend gemachten Gründe steht es ihm offen, diese nach der Rückübernahme Deutschlands gegenüber den deutschen Behörden vorzubringen, wobei er in Deutschland die Möglichkeit hat, gegen einen allfälligen negativen Verfahrensausgang seines Asylgesuchs Beschwerde einzureichen. Nach dem Ausgeführten kann der Beschwerdeführer kein konkretes und ernsthaftes Risiko dartun, wonach seine Überstellung nach Deutschland die Verletzung völkerrechtlicher Bestimmungen zur Folge hätte. Darüber hinaus bestehen keine Hinweise auf eine nicht gesetzeskonforme Ausübung des Ermessens hinsichtlich Art. 29a Abs. 3 AsylV 1 (humanitäre Gründe). Es liegt folglich kein Grund für einen Selbsteintritt der Schweiz gemäss Art. 29a Abs. 3 AsylV 1 in Verbindung mit Art. 17 Dublin-III-VO vor. Deutschland bleibt zuständiger Mitgliedstaat gemäss Dublin-III-VO und ist verpflichtet, den Beschwerdeführer wiederaufzunehmen.</w:t>
      </w:r>
    </w:p>
    <w:p>
      <w:r>
        <w:rPr>
          <w:b/>
        </w:rPr>
        <w:t>E. 5</w:t>
      </w:r>
    </w:p>
    <w:p>
      <w:r>
        <w:t>Die Vorinstanz ist angesichts der vorstehenden Erwägungen zu Recht in Anwendung von Art. 31a Abs. 1 Bst. b AsylG nicht auf das Asylgesuch des Beschwerdeführers eingetreten. Die Überstellung nach Deutschland wurde in Anwendung von Art. 44 AsylG ebenfalls zu Recht angeordnet. Die Beschwerde ist abzuweisen.</w:t>
      </w:r>
    </w:p>
    <w:p>
      <w:r>
        <w:rPr>
          <w:b/>
        </w:rPr>
        <w:t>E. 6.1</w:t>
      </w:r>
    </w:p>
    <w:p>
      <w:r>
        <w:t>Mit vorliegendem Urteil ist das Beschwerdeverfahren abgeschlossen. Der am 19. Juli 2024 angeordnete provisorische Vollzugsstopp fällt dahin.</w:t>
      </w:r>
    </w:p>
    <w:p>
      <w:r>
        <w:rPr>
          <w:b/>
        </w:rPr>
        <w:t>E. 6.2</w:t>
      </w:r>
    </w:p>
    <w:p>
      <w:r>
        <w:t>Bei diesem Ausgang des Verfahrens sind die Kosten von Fr. 750.- (Art. 1 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