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E-4564/2023 vom 7. September 2023</w:t>
      </w:r>
    </w:p>
    <w:p>
      <w:r>
        <w:t>Bundesverwaltungsgericht, 2023-09-07, DE</w:t>
      </w:r>
    </w:p>
    <w:p>
      <w:r>
        <w:rPr>
          <w:b/>
        </w:rPr>
        <w:t xml:space="preserve">Quelle: </w:t>
      </w:r>
      <w:r>
        <w:t>https://mcp.opencaselaw.ch/entscheid/bvger_E-4564_2023</w:t>
      </w:r>
    </w:p>
    <w:p>
      <w:r>
        <w:t>FR: TAF E-4564/2023 du 7 septembre 2023</w:t>
      </w:r>
    </w:p>
    <w:p>
      <w:r>
        <w:t>IT: TAF E-4564/2023 del 7 settembre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3.3</w:t>
      </w:r>
    </w:p>
    <w:p>
      <w:r>
        <w:t>Der nach Dublin-III-VO zuständige Mitgliedstaat ist verpflichtet, einen Drittstaatsangehörigen oder einen Staatenlosen, der seinen Antrag während der Antragsprüfung zurückgezogen und in einem anderen Mitgliedstaat einen Antrag gestellt hat, nach Massgabe der Art. 23, 24, 25 und 29 Dublin-III-VO aufzunehmen (Art. 18 Abs. 1 Bst. c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indessen zwingend (vgl. BVGE 2015/9 E. 8.2.1).</w:t>
      </w:r>
    </w:p>
    <w:p>
      <w:r>
        <w:rPr>
          <w:b/>
        </w:rPr>
        <w:t>E. 4</w:t>
      </w:r>
    </w:p>
    <w:p>
      <w:r>
        <w:t>Der Abgleich der Fingerabdrücke der Beschwerdeführenden mit der «Eurodac»-Datenbank ergab, dass sie sich vor ihrer Einreise in die Schweiz in Polen aufgehalten und dort um Asyl ersucht haben. Die polnischen Behörden stimmten dem Gesuch des SEM um Übernahme am 9. August 2023 gestützt auf Art. 18 Abs. 1 Bst. c Dublin-III-VO zu. Die grundsätzliche Zuständigkeit Polens ist somit gegeben, was von den Beschwerdeführenden auch nicht bestritten wird.</w:t>
      </w:r>
    </w:p>
    <w:p>
      <w:r>
        <w:rPr>
          <w:b/>
        </w:rPr>
        <w:t>E. 5</w:t>
      </w:r>
    </w:p>
    <w:p>
      <w:r>
        <w:t>Die Beschwerdeführenden bringen in ihrem Rechtsmittel im Wesentlichen vor, dass es Gründe für die Annahme gebe, dass das Asylverfahren und die Aufnahmebedingungen in Polen schwere systemische Schwachstellen aufwiesen. Verschiedene Quellen berichteten von Unregelmässigkeiten an der Grenze und völkerrechtswidrigen Push-Backs. Der EGMR habe in mehreren Verfahren betreffend Polen Probleme festgestellt. Zentren seien überbelegt und Asylsuchende lebten darin unter haftähnlichen Bedingungen. Die medizinische Versorgung sei nur mangelhaft bis gar nicht gewährt. Es bestehe daher eine ernsthafte Gefahr, dass sie im Falle einer Rückführung nach Polen unter menschenunwürdigen Bedingungen inhaftiert und damit in eine existenzielle Notlage geraten würden. Sie litten zudem an gesundheitlichen (insb. psychischen) Problemen und die Beschwerdeführerin sei aufgrund ihrer Schwangerschaft auf nahtlose und umfassende medizinische Behandlung angewiesen. Bei einer Abschiebung nach Polen liefen sie Gefahr, in eine medizinische Notlage zu geraten. Sie hätten substanziiert vorgebracht, dass die Zustände in den polnischen Camps unhaltbar gewesen seien und für ihre Sicherheit nicht gesorgt worden sei. Das SEM hätte dementsprechend Abklärungen hinsichtlich der Unterbringungssituation und Schutzgewährung tätigen müssen. Sodann habe das SEM das Kindeswohl und insbesondere die sich aus Art. 3 und 12 des Übereinkommens über die Rechte des Kindes vom 20. November 1989 (SR 0.107, nachfolgend: KRK) ergebenden Vorgaben nicht hinreichend berücksichtigt. Sodann bestehe aufgrund der besonderen Vulnerabilität der schwangeren Beschwerdeführerin aufgrund ihres gesundheitlichen Zustands sowie ihrer traumatischen Erfahrungen in Polen eine erhebliche und akute Gefahr, dass sie dort in eine medizinische Notlage geraten würde. Das SEM habe sein Ermessen unterschritten und hätte von seinem Selbsteintrittsrecht Gebrauch machen müssen. Eventualiter sei die Sache zur Vornahme weiterer Abklärungen an das SEM zurückzuweisen. Wichtige Tatsachen, welche zur Zuständigkeit der Schweizer Behörden führen könnten, seien nicht näher abgeklärt worden. Ein pauschaler Verweis auf die theoretisch bestehenden völkerrechtlichen Verpflichtungen in Polen reichten bei derart klaren Hinweise auf eine Verletzung derselben nicht aus, um eine Rückführung ohne weitere Abklärungen zu rechtfertigen.</w:t>
      </w:r>
    </w:p>
    <w:p>
      <w:r>
        <w:rPr>
          <w:b/>
        </w:rPr>
        <w:t>E. 6.1</w:t>
      </w:r>
    </w:p>
    <w:p>
      <w:r>
        <w:t>Gemäss Rechtsprechung des Bundesverwaltungsgerichts liegen zum heutigen Zeitpunkt und entgegen der Beschwerdevorbringen keine konkreten Gründe für die Annahme vor, das Asylverfahren und die Aufnahmebedingungen für Antragstellende in Polen würden systemische Schwachstellen im Sinne von Art. 3 Abs. 2 zweiter und dritter Satz Dublin-III-VO aufweisen (vgl. statt vieler Urteil des BVGer E-3293/2023 vom 27. Juli 2023 E. 7 m.w.H.). An dieser Einschätzung vermögen auch die in der Beschwerde zitierten Berichte und Gerichtsurteile sowie die vagen Vorbringen hinsichtlich des angeblichen «Mobbings» durch die polnischen Behörden (vgl. act. 24 S. 2 f.) nichts zu ändern. Auch in Würdigung der Aussagen der Beschwerdeführenden zu ihrer Behandlung und ihren Beobachtungen während ihres Aufenthalts in Polen ist nicht davon auszugehen, sie gerieten nach einer Überstellung in dieses Land in eine Situation extremer Not im Sinne von Art. 4 EU-Grundrechtecharta. 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ist davon auszugehen, dass Gesuchstellende, welche gestützt auf die Dublin-III-VO nach Polen überstellt werden, Zugang zum dortigen Asylverfahren erhalten. Im Übrigen kann auf die zutreffenden Erwägungen der Vorinstanz in der angefochtenen Verfügung verwiesen werden (vgl. a.a.O. S. 3 f.).</w:t>
      </w:r>
    </w:p>
    <w:p>
      <w:r>
        <w:rPr>
          <w:b/>
        </w:rPr>
        <w:t>E. 6.2</w:t>
      </w:r>
    </w:p>
    <w:p>
      <w:r>
        <w:t>Folglich ist die Anwendung von Art. 3 Abs. 2 Dublin-III-VO nicht gerechtfertigt.</w:t>
      </w:r>
    </w:p>
    <w:p>
      <w:r>
        <w:rPr>
          <w:b/>
        </w:rPr>
        <w:t>E. 7.1</w:t>
      </w:r>
    </w:p>
    <w:p>
      <w:r>
        <w:t>Demnach bleibt zu prüfen, ob die Schweiz das Selbsteintrittsrecht nach Art. 17 Abs. 1 Satz 1 Dublin-III-VO auszuüben hat.</w:t>
      </w:r>
    </w:p>
    <w:p>
      <w:r>
        <w:rPr>
          <w:b/>
        </w:rPr>
        <w:t>E. 7.2</w:t>
      </w:r>
    </w:p>
    <w:p>
      <w:r>
        <w:t>Die Beschwerdeführenden haben kein konkretes und ernsthaftes Risiko dargetan, die polnischen Behörden würden sich weigern, sie wieder aufzunehmen und ihren Antrag auf internationalen Schutz unter Einhaltung der Regeln der Verfahrensrichtlinie zu prüfen respektive ein solches Verfahren wieder aufzunehmen. Den Akten sind denn auch keine Gründe für die Annahme zu entnehmen, Polen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Polen seien derart schlecht, dass sie zu einer Verletzung von Art. 4 der EU-Grundrechtecharta, Art. 3 EMRK oder Art. 3 FoK führen könnten. Die Beschwerdeführenden haben auch keine konkreten Hinweise für die Annahme dargetan, Polen würde ihnen dauerhaft die ihnen gemäss Aufnahmerichtlinie zustehenden minimalen Lebensbedingungen vorenthalten. Sie machten zwar geltend, sich über die Situation beschwert und Verbesserung verlangt zu haben; darüber hinausgehende Bemühungen sind jedoch nicht ersichtlich. Bei einer allfälligen vorübergehenden Einschränkung könnten sie sich nötigenfalls an die polnischen Behörden wenden und die ihnen zustehenden Aufnahmebedingungen auf dem Rechtsweg einfordern (vgl. Art. 26 Aufnahmerichtlinie).</w:t>
      </w:r>
    </w:p>
    <w:p>
      <w:r>
        <w:rPr>
          <w:b/>
        </w:rPr>
        <w:t>E. 7.3.1</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Paposhvili gegen Belgien vom 13. Dezember 2016, Grosse Kammer 41738/10, §§ 180-193 m.w.H.).</w:t>
      </w:r>
    </w:p>
    <w:p>
      <w:r>
        <w:rPr>
          <w:b/>
        </w:rPr>
        <w:t>E. 7.3.2</w:t>
      </w:r>
    </w:p>
    <w:p>
      <w:r>
        <w:t>Eine solche Situation ist vorliegend nicht gegeben. Der medizinische Sachverhalt wurde vom SEM rechtsgenügend abgeklärt und die gesundheitlichen Beschwerden in der angefochtenen Verfügung angemessen gewürdigt. Zur Vermeidung von Wiederholungen kann auf die im Resultat zutreffenden Erwägungen in der angefochtenen Verfügung verwiesen werden (vgl. a.a.O. S. 6-8). Insbesondere dürften im Rahmen der noch ausstehenden Arzttermine (Beschwerdeführer: Termin mit psychologischer Fachperson am [...] September 2023 sowie Zahnarzttermin; Beschwerdeführerin: Schwangerschaftskontrolltermine) keine derart gravierende Diagnosen zu erwarten sein, welche an dieser Einschätzung etwas ändern würden. Die vorliegenden diagnostizierten Beschwerden (Beschwerdeführer: [...]; Beschwerdeführerin: [...]) sind nicht von einer derartigen Schwere, dass von einer Überstellung abgesehen werden müsste. Das Kind ist gemäss Abklärungen des SEM beim Gesundheitsdienst des BAZ gesund (vgl. vorinstanzliche Akten [...]). Es liegen weder Arztberichte vor noch stehen Arzttermine aus. Im Übrigen verfügt Polen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Alleine aus den behaupteten Schwierigkeiten hinsichtlich des Erhalts medizinischer Versorgung bei ihrem letzten Aufenthalt ist nicht zu schliessen, dass Polen ihnen auch in Zukunft eine adäquate medizinische Behandlung verweigern würde. Die schweizerischen Behörden, die mit dem Vollzug der angefochtenen Verfügung beauftragt sind, werden den medizinischen Umständen - insbesondere auch der Schwangerschaft der Beschwerdeführerin - bei der Bestimmung der konkreten Modalitäten und des Termins der Überstellung Rechnung tragen und die polnischen Behörden vorgängig in geeigneter Weise über die spezifischen medizinischen Umstände informieren (vgl. Art. 31 f. Dublin-III-VO).</w:t>
      </w:r>
    </w:p>
    <w:p>
      <w:r>
        <w:rPr>
          <w:b/>
        </w:rPr>
        <w:t>E. 7.4</w:t>
      </w:r>
    </w:p>
    <w:p>
      <w:r>
        <w:t>Im Zusammenhang mit den Vorbringen bezüglich der Beachtung des Kindeswohls ist festzuhalten, dass Polen Signatarstaat der KRK ist und seinen daraus erwachsenen Verpflichtungen grundsätzlich nachkommt, weshalb eine Überstellung nach Polen weder eine Verletzung von Art. 3 KRK noch Art. 3 EMRK bedeutet. Angesichts der kurzen Aufenthaltsdauer in der Schweiz ist das Kind hier noch nicht verwurzelt. Ein Vollzug der Wegweisung spricht daher nicht gegen das Kindeswohl. Im Übrigen ist nicht ersichtlich, weshalb den Aspekten des Kindeswohls mittels entsprechender Fragestellungen an die Eltern des erst knapp (...)jährigen Kindes nicht genüge getan worden wäre und stattdessen eine externe Vertretung des Kindes hätte eingesetzt respektive gar das Kind selbst hätte angehört werden sollen.</w:t>
      </w:r>
    </w:p>
    <w:p>
      <w:r>
        <w:rPr>
          <w:b/>
        </w:rPr>
        <w:t>E. 7.5</w:t>
      </w:r>
    </w:p>
    <w:p>
      <w:r>
        <w:t>Zusammenfassend konnten die Beschwerdeführenden kein konkretes und ernsthaftes Risiko dartun, wonach ihre Überstellung nach Polen die Verletzung völkerrechtlicher Bestimmungen zur Folge hätte.</w:t>
      </w:r>
    </w:p>
    <w:p>
      <w:r>
        <w:rPr>
          <w:b/>
        </w:rPr>
        <w:t>E. 7.6</w:t>
      </w:r>
    </w:p>
    <w:p>
      <w:r>
        <w:t>Für das subeventualiter beantragte Einholen von Garantien der polnischen Behörden betreffend Zugang zum Asylverfahren, zu Obdach, Nahrung und adäquater medizinischer sowie psychologischer Behandlung besteht nach dem Ausgeführten keine Veranlassung.</w:t>
      </w:r>
    </w:p>
    <w:p>
      <w:r>
        <w:rPr>
          <w:b/>
        </w:rPr>
        <w:t>E. 7.7</w:t>
      </w:r>
    </w:p>
    <w:p>
      <w:r>
        <w:t>Im Übrigen hat das SEM hat den rechtserheblichen Sachverhalt hinreichend abgeklärt. Es hat sich unter Bezugnahme auf die Schilderungen der Beschwerdeführenden mit ihrer individuellen Situation, der von ihnen angeführten Behandlung in Polen, den ihnen offenstehenden Möglichkeiten, sich dort gegen ungerechte oder rechtswidrige Behandlung zu wehren und ihren medizinischen Beschwerden sowie medizinischen Versorgung in Polen auseinandergesetzt. Für eine Rückweisung der Sache an das SEM zur Vornahme weiterer Abklärungen und zur Neubeurteilung besteht daher keine Veranlassung.</w:t>
      </w:r>
    </w:p>
    <w:p>
      <w:r>
        <w:rPr>
          <w:b/>
        </w:rPr>
        <w:t>E. 7.8.1</w:t>
      </w:r>
    </w:p>
    <w:p>
      <w:r>
        <w:t>Das SEM verfügt bei der Anwendung der Kann-Bestimmung von Art. 29a Abs. 3 AsylV 1 über einen Ermessensspielraum (vgl. BVGE 2015/9 E. 7 f.). Das Gericht beschränkt sich bei der Beurteilung eines vorinstanzlichen Verzichts der Anwendung von Art. 29a Abs. 3 AsylV 1 im Wesentlichen darauf, ob das SEM den Sachverhalt diesbezüglich korrekt und vollständig erhoben, allen wesentlichen Umständen Rechnung getragen und seinen Ermessensspielraum genutzt hat (vgl. Art. 106 Abs. 1 Bst. a und b AsylG).</w:t>
      </w:r>
    </w:p>
    <w:p>
      <w:r>
        <w:rPr>
          <w:b/>
        </w:rPr>
        <w:t>E. 7.8.2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w:t>
      </w:r>
    </w:p>
    <w:p>
      <w:r>
        <w:rPr>
          <w:b/>
        </w:rPr>
        <w:t>E. 7.9</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8</w:t>
      </w:r>
    </w:p>
    <w:p>
      <w:r>
        <w:t>Das SEM ist demnach zu Recht auf das Asylgesuch der Beschwerde-führenden nicht eingetreten und hat ihre Überstellung nach Polen verfügt (Art. 31a Abs. 1 Bst. b und Art. 44 AsylG). Die Beschwerde ist abzuweisen.</w:t>
      </w:r>
    </w:p>
    <w:p>
      <w:r>
        <w:rPr>
          <w:b/>
        </w:rPr>
        <w:t>E. 9.1</w:t>
      </w:r>
    </w:p>
    <w:p>
      <w:r>
        <w:t>Mit vorliegendem Urteil ist das Beschwerdeverfahren abgeschlossen. Die Anträge auf Erteilung der aufschiebenden Wirkung und Befreiung von der Kostenvorschusspflicht erweisen sich als gegenstandslos. Der am 25. August 2023 angeordnete provisorische Vollzugsstopp fällt dahin.</w:t>
      </w:r>
    </w:p>
    <w:p>
      <w:r>
        <w:rPr>
          <w:b/>
        </w:rPr>
        <w:t>E. 9.2</w:t>
      </w:r>
    </w:p>
    <w:p>
      <w:r>
        <w:t>Das mit der Beschwerde gestellte Gesuch um Gewährung der unentgeltlichen Prozessführung ist unbesehen der finanziellen Verhältnisse der Beschwerdeführenden abzuweisen, weil die Rechtsbegehren aussichtslos waren (Art. 65 Abs. 1 VwVG).</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