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E-4561/2017 vom 21. September 2017</w:t>
      </w:r>
    </w:p>
    <w:p>
      <w:r>
        <w:t>Bundesverwaltungsgericht, 2017-09-21, DE</w:t>
      </w:r>
    </w:p>
    <w:p>
      <w:r>
        <w:rPr>
          <w:b/>
        </w:rPr>
        <w:t xml:space="preserve">Quelle: </w:t>
      </w:r>
      <w:r>
        <w:t>https://mcp.opencaselaw.ch/entscheid/bvger_E-4561_2017</w:t>
      </w:r>
    </w:p>
    <w:p>
      <w:r>
        <w:t>FR: TAF E-4561/2017 du 21 septembre 2017</w:t>
      </w:r>
    </w:p>
    <w:p>
      <w:r>
        <w:t>IT: TAF E-4561/2017 del 21 settembre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gemäss Art. 54 AsylG (subjektive Nachfluchtgründe) kein Asyl gewährt, wenn sie erst durch ihre Ausreise aus dem Heimat- oder Herkunftsstaat oder wegen ihres Verhaltens nach der Ausreise Flüchtlinge im Sinne von Art. 3 AsylG wurden.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 Die Anforderungen an den Nachweis einer begründeten Furcht bleiben dabei grundsätzlich massgeblich (Art. 3 und 7 AsylG), wobei Aktivitäten in der Schweiz in der Regel als beweisbar gelten. Wesentlich ist, ob die heimatlichen Behörden das Verhalten des Asylsuchenden als staatsfeindlich einstufen und dieser deswegen bei einer Rückkehr eine Verfolgung im Sinne von Art. 3 AsylG befürchten muss.</w:t>
      </w:r>
    </w:p>
    <w:p>
      <w:r>
        <w:rPr>
          <w:b/>
        </w:rPr>
        <w:t>E. 4.1</w:t>
      </w:r>
    </w:p>
    <w:p>
      <w:r>
        <w:t>Die Vorinstanz begründet ihre Verfügung im Wesentlichen damit, die Argumentation des Beschwerdeführers, wonach er mit der Festnahme 2011 am Flughafen Zürich überfordert gewesen sei und deshalb fälschlicherweise angeben habe, aus Eritrea zu stammen, überzeuge nicht. So habe er auch in den beiden Revisionsgesuchen und im Beschwerdeverfahren noch behauptet, aus Eritrea zu stammen. Tatsächlich Verfolgte würden ihre wahren Fluchtgründe aber kurz nach der Einreise offenbaren. Dass der Beschwerdeführer dies nicht getan habe zeige, dass er sich in Äthiopien offensichtlich nicht als verfolgt erachtet habe, weshalb ihm nicht geglaubt werden könne, dass er in Äthiopien einer Verfolgung ausgesetzt gewesen sei. Die blosse Mitgliedschaft bei einer regimekritischen Organisation oder das kurzfristige Mitläufertum anlässlich exilpolitischer Veranstaltungen genüge zudem nicht, um die Flüchtlingseigenschaft zu begründen. Der Beschwerdeführer verfüge über kein politisches Profil, das über die blosse Mitgliedschaft und Mitläufertum hinausgehe. Die Bestätigungsschreiben seien wegen ihres Gefälligkeitscharakters nicht beweistauglich und die Fotos würden ihn nur als einfacher Teilnehmer von Veranstaltungen zeigen und seien zudem in seinem persönlichen Interesse angefertigt worden. Es könne daraus nicht erkannt werden, dass die äthiopischen Behörden ihn - sofern sie überhaupt davon erfahren würden - als potentiell gefährlichen Regimegegner wahrnehmen würden. Insofern seien seine diesbezüglichen Vorbingen nicht asylrelevant.</w:t>
      </w:r>
    </w:p>
    <w:p>
      <w:r>
        <w:rPr>
          <w:b/>
        </w:rPr>
        <w:t>E. 4.2</w:t>
      </w:r>
    </w:p>
    <w:p>
      <w:r>
        <w:t>Der Beschwerdeführer bringt dagegen vor, es handle sich bei ihm weder um einen kurzzeitigen Mitläufer noch um ein blosses Mitglied einer Organisation. Seit sechs Jahren sei er aktives Mitglied der Ginbot 7 und seit drei Jahren Mitglied der EHDTS. Er habe in regelmässigen Abständen nicht nur an Veranstaltungen teilgenommen sondern auch bei deren Organisation mitgeholfen. So habe er beispielsweise an einer Konferenz mit einem erklärten Feind der äthiopischen Regierung und Mitbegründer der Ginbot 7 einen Einsatz als Sicherheitsmitarbeiter geleistet. Weiter habe er auch an der Feier (...) teilgenommen, (...). Dabei sei er neben einem berühmten Exilpolitiker fotografiert worden. In B._______ habe er auch an einem Protest gegen die Nominierung von Adhanom Ghebreyesus Tedros als Generaldirektor der Weltgesundheitsorganisation teilgenommen. Er habe somit sein in Äthiopien begonnenes politisches Engagement auch in der Schweiz fortgesetzt und sei mittlerweile nicht mehr nur als Oppositioneller gefährdet sondern gelte auch als Terrorist. Aufgrund der bereits erfolgten Verhaftung mit illegaler Flucht aus dem Gefängnis und Äthiopien, sei mit an Sicherheit grenzender Wahrscheinlichkeit davon auszugehen, dass ihn die äthiopischen Behörden auf dem Radar hätten und ihm bei einer Rückkehr ernsthafte Nachteile beziehungsweise Folter und Tod drohe. Die Festnahme von Mitgliedern einer Oppositionspartei und das verhärtete Vorgehen der äthiopischen Behörden gegen Oppositionelle werde auch durch zahlreiche Berichte von Menschenrechtsorganisationen bestätigt. Aufgrund des Ausmasses seiner exilpolitischen Aktivitäten würden bei ihm subjektive Nachfluchtgründe vorliegen und er sei als Flüchtling vorläufig aufzunehmen.</w:t>
      </w:r>
    </w:p>
    <w:p>
      <w:r>
        <w:rPr>
          <w:b/>
        </w:rPr>
        <w:t>E. 4.3</w:t>
      </w:r>
    </w:p>
    <w:p>
      <w:r>
        <w:t>Auch das Bundesverwaltungsgericht stellt - in Übereinstimmung mit der Vorinstanz - nach Würdigung der Akten fest, dass die vom Beschwerdeführer im Rahmen seines zweiten Asylgesuchs geltend gemachten Vorbringen den Anforderungen an Art. 3 und 7 AsylG nicht zu genügen vermögen.</w:t>
      </w:r>
    </w:p>
    <w:p>
      <w:r>
        <w:rPr>
          <w:b/>
        </w:rPr>
        <w:t>E. 4.3.1</w:t>
      </w:r>
    </w:p>
    <w:p>
      <w:r>
        <w:t>Vorab ist festzuhalten, dass aufgrund der Vorgeschichte des Beschwerdeführers erhebliche Zweifel an der Glaubwürdigkeit seiner Person bestehen, nachdem dieser die Schweizer Behörden insgesamt fünf Jahre über seine Identität beziehungsweise Herkunft täuschte, bevor er - nach der Ablehnung seines ersten Asylgesuchs und mehreren erfolglosen Verfahren vor dem Bundesverwaltungsgericht - seine wahre Identität preisgab, um ein zweites Asylgesuch einzureichen.</w:t>
      </w:r>
    </w:p>
    <w:p>
      <w:r>
        <w:rPr>
          <w:b/>
        </w:rPr>
        <w:t>E. 4.3.2</w:t>
      </w:r>
    </w:p>
    <w:p>
      <w:r>
        <w:t>Was die Vorbringen des Beschwerdeführers hinsichtlich seiner angeblichen Inhaftierung beziehungsweise Verfolgung in Äthiopien betrifft, so geht auch das Gericht davon aus, dass diese vom Beschwerdeführer nicht glaubhaft gemacht werden konnten. Der Einwand, er sei mit der Situation am Flughafen beziehungsweise mit der Festnahme am Flughafen überfordert gewesen und habe deswegen angegeben, aus Eritrea zu stammen, kann nicht gehört werden. Dies insbesondere, weil der Beschwerdeführer nicht nur im Rahmen des gesamten (ersten) vorinstanzlichen Verfahrens, sondern daraufhin auch im Beschwerde-, sowie in den Revisionsverfahren bis ins Jahr 2012 weiterhin behauptete, aus Eritrea zu stammen. Erst am 1. April 2016 stellte er ein zweites Asylgesuch und gab seine wahre Identität preis. Hinzu kommt, dass der Beschwerdeführer bei seiner Einreise in die Schweiz ein Dokument mit Informationen zu Eritrea bei sich trug. Dies deutet darauf hin, dass die Entscheidung, sich als Eritreer auszugeben, nicht spontan erfolgte, sondern dass die Täuschung von vornherein geplant war. Dies höchstwahrscheinlich weil der Beschwerdeführer in seinem Heimatland Äthiopien keine Verfolgung erlebte und deswegen eine Verfolgungs- beziehungsweise Fluchtgeschichte konstruieren wollte. Die Erklärung des Beschwerdeführers, weshalb er seine wahre Identität beziehungsweise Herkunft erst im zweiten Asylverfahren preisgab, geht damit fehl und es ist ihm nicht gelungen, eine Verfolgung in Äthiopien glaubhaft zu machen. Im Übrigen kann diesbezüglich auf die zutreffenden Ausführungen der Vorinstanz verwiesen werden.</w:t>
      </w:r>
    </w:p>
    <w:p>
      <w:r>
        <w:rPr>
          <w:b/>
        </w:rPr>
        <w:t>E. 4.3.3</w:t>
      </w:r>
    </w:p>
    <w:p>
      <w:r>
        <w:t>Hinsichtlich der im zweiten Asylverfahren und auf Beschwerdeebene geltend gemachten exilpolitischen Tätigkeiten des Beschwerdeführers ist, wie festgestellt, vorzumerken, dass er für den Zeitpunkt der Ausreise aus Äthiopien keine Verfolgung glaubhaft machen konnte. Es ist demnach nicht davon auszugehen, dass er vor dem Verlassen des Heimatlandes in erheblicher Form als regimefeindliche Person ins Blickfeld der äthiopischen Behörden geraten ist. Gemäss den Erkenntnissen des Bundesverwaltungsgerichts ist zwar davon auszugehen, dass die äthiopischen Sicherheitsbehörden die Aktivitäten der jeweiligen Exilgemeinschaften im Rahmen ihrer (beschränkten) Möglichkeiten überwachen und mittels elektronischer Datenbanken registrieren. Unter diesen Umständen besteht die Möglichkeit, dass im Ausland agierende Personen von regimetreuen Bürgern oder im Ausland lebenden Behördenvertretern beobachtet werden. Dieser Umstand reicht indessen für sich allein genommen nicht aus, um eine begründete Verfolgungsfurcht glaubhaft zu machen.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Von Bedeutung für die Frage, ob im Fall einer Rückkehr des Beschwerdeführers nach Äthiopien eine konkrete und aktuelle Gefährdung seiner Person im Sinne des Asylgesetzes erwartet werden muss, ist somit, ob er als Regimekritiker und damit als konkrete Bedrohung für das politische System Äthiopiens aufgrund exponierter politischer Tätigkeit wahrgenommen wird und aus diesem Grund das Interesse der heimatlichen Behörden auf sich gezogen hat. Aus den im Beschwerdeverfahren eingereichten Unterlagen geht hervor, dass der Beschwerdeführer an Kundgebungen in Schweizer Städten und verschiedenen Versammlungen insbesondere im Zusammenhang mit der Organisation Ginbot 7 teilgenommen hat. Er macht geltend, sich dabei als aktives Mitglied engagiert und exponiert gezeigt zu haben. Es ist jedoch nicht ersichtlich, dass er sich anlässlich von Kundgebungen und Versammlungen besonders und über das Mass anderer Teilnehmer hinaus prominent exponiert oder gar eine Führungsposition innegehabt hätte. Wie viele seiner Landsleute nimmt er an Demonstrationen gegen das heimatliche Regime teil und betätigt sich in entsprechenden Organisationen. Aus den eingereichten Bildern ist ersichtlich, dass er bei Kundgebungen jeweils Teil einer grösseren Ansammlung beziehungsweise Gruppe war. Der Aufwand für eine Identifizierung eines jeden Teilnehmers an einer der zahlreichen Demonstrationen gegen das äthiopische Regime dürfte ausserhalb dessen Möglichkeiten liegen. Insgesamt kann somit nicht auf ein intensives, wahrnehmbares exilpolitisches Engagement des Beschwerdeführers geschlossen werden, auch wenn er sich bei Versammlungen der Organisation gelegentlich mit bekannten regimekritischen Personen fotografiert haben lassen soll. Es ist unwahrscheinlich, dass gerade der Beschwerdeführer aufgrund dieser Aktivitäten in den Fokus der äthiopischen Behörden geraten sein soll und davon ausgegangen werden muss, dass die äthiopischen Sicherheitskräfte spezielles Interesse an ihm zeigen könnten. Viel eher ist anzunehmen, dass die äthiopischen Behörden seine geringen exilpolitischen Aktivitäten, auch wenn über diese allenfalls im Internet Berichte aufgeschaltet werden, nicht gezielt auf seine Person zur Kenntnis genommen haben. Selbst wenn der Beschwerdeführer von in der Schweiz lebenden regimetreuen Bürgern oder Behördenvertretern unter der Vielzahl der anderen Organisationsmitglieder bemerkt worden wäre, entsteht aus den entsprechenden aktenkundig gemachten Tätigkeiten kein Bild, das den Beschwerdeführer in einer derartigen Art und Weise betätigt und exponiert zeigt, dass er das ernsthafte (Verfolgungs-) Interesse der heimatlichen Behörden in rechtserheblichem Masse in dem Sinne geweckt haben könnte, dass er als konkrete Bedrohung für das politische System Äthiopiens gelten könnte. Daran vermögen auch die im vorinstanzlichen Verfahren eingereichten Bestätigungsschreiben, welche von der Vorinstanz zutreffenderweise als Gefälligkeitsschreiben gewertet wurden, nichts zu ändern. Der Beschwerdeführer erfüllt damit die Voraussetzungen für die Zuerkennung der Flüchtlingseigenschaft gemäss Art. 3 AsylG unter dem Aspekt subjektiver Nachfluchtgründe gemäss Art. 54 AsylG nicht.</w:t>
      </w:r>
    </w:p>
    <w:p>
      <w:r>
        <w:rPr>
          <w:b/>
        </w:rPr>
        <w:t>E. 4.4</w:t>
      </w:r>
    </w:p>
    <w:p>
      <w:r>
        <w:t>Die Schlussfolgerungen der Vorinstanz sind nach dem Gesagten weder in tatsächlicher noch in rechtlicher Hinsicht zu beanstanden. In der angefochtenen Verfügung wird einlässlich und zutreffend begründet, weshalb die Vorbringen des Beschwerdeführers unglaubhaft beziehungsweise nicht asylrelevant sind. Die Vorbringen auf Beschwerdeebene vermögen daran nichts zu ändern. Die Vorinstanz hat daher sein Asylgesuch zu Recht abgelehnt.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Vollzugshindernissen gilt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flüchtlingsrechtliche Refoulement-Verbot nur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und seine Heimkehr ist unter diesem Aspekt rechtmässig. 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Äthiopien lässt den Wegweisungsvollzug zum heutigen Zeitpunkt nicht als unzulässig erscheinen. Nach dem Gesagten ist der Vollzug der Wegweisung im Sinne der asyl- und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Die Vorinstanz führt in der angefochtenen Verfügung zu Recht aus, dass in Äthiopien weder Krieg noch Bürgerkrieg noch eine Situation der allgemeinen Gewalt im Sinne von Art. 83 Abs. 4 AuG herrscht. Nach konstanter Praxis ist ein Wegweisungsvollzug in alle Regionen Äthiopiens grundsätzlich auch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 http://www.fanabc.com/english/index.php/news/item/8527-ethiopia-extends-state-ofemergency-for-additional-four-months &gt;, abgerufen am 21.09.2017).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https://www.nzz.ch/international/nahost-und-afrika/eritrea-ld.88768 &gt;, abgerufen am 21.09.2017).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(BVGE 2011/25 E. 8.4).</w:t>
      </w:r>
    </w:p>
    <w:p>
      <w:r>
        <w:rPr>
          <w:b/>
        </w:rPr>
        <w:t>E. 6.2.2</w:t>
      </w:r>
    </w:p>
    <w:p>
      <w:r>
        <w:t>Aus den Akten ergeben sich sodann keine individuellen Gründe, welche den Wegweisungsvollzug nach Äthiopien als unzumutbar erscheinen lassen würden. Der Beschwerdeführer hat Berufserfahrung als (...) und war (...), was ihm eine Reintegration in den äthiopischen Arbeitsmarkt erleichtern wird. Auch verfügt er über ein intaktes soziales Beziehungsnetz in seinem Heimatstaat, da seine Familie beziehungsweise seine Ehefrau und die gemeinsamen Kinder nach wie vor in Äthiopien leben. In seiner Beschwerde macht er sodann keine aktuellen gesundheitlichen Probleme geltend, welche der Zumutbarkeit des Wegweisungsvollzugs entgegenstehen würden; solche sind auch den Akten nicht zu entnehmen. Der Vollzug der Wegweisung erweist sich somit als zumutbar.</w:t>
      </w:r>
    </w:p>
    <w:p>
      <w:r>
        <w:rPr>
          <w:b/>
        </w:rPr>
        <w:t>E. 6.3</w:t>
      </w:r>
    </w:p>
    <w:p>
      <w:r>
        <w:t>Schliesslich obliegt es dem Beschwerdeführer, sich bei der zuständigen Vertretung des Heimatstaates die für eine Rückkehr notwendigen Reisedokumente zu beschaffen (vgl. Art. 8 Abs. 4 AsylG; BVGE 2008/34 E. 12), weshalb der Vollzug der Wegweisung auch möglich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Abs. 1 AsylG, Art. 49 VwVG). Die Beschwerde ist abzuweisen.</w:t>
      </w:r>
    </w:p>
    <w:p>
      <w:r>
        <w:rPr>
          <w:b/>
        </w:rPr>
        <w:t>E. 8</w:t>
      </w:r>
    </w:p>
    <w:p>
      <w:r>
        <w:t>Bei diesem Ausgang des Verfahrens sind die Kosten dem Beschwerdeführer aufzuerlegen (Art. 63 Abs. 1 VwVG) und auf Fr. 750.- festzusetzen (Art. 1-3 des Reglements vom 21. Februar 2008 über die Kosten und Entschädigungen vor dem Bundesverwaltungsgericht [VGKE, SR 173.320.2]). Der einbezahlte Kostenvorschuss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