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E-4557/2023 vom 2. November 2023</w:t>
      </w:r>
    </w:p>
    <w:p>
      <w:r>
        <w:t>Bundesverwaltungsgericht, 2023-11-02, DE</w:t>
      </w:r>
    </w:p>
    <w:p>
      <w:r>
        <w:rPr>
          <w:b/>
        </w:rPr>
        <w:t xml:space="preserve">Quelle: </w:t>
      </w:r>
      <w:r>
        <w:t>https://mcp.opencaselaw.ch/entscheid/bvger_E-4557_2023</w:t>
      </w:r>
    </w:p>
    <w:p>
      <w:r>
        <w:t>FR: TAF E-4557/2023 du 2 novembre 2023</w:t>
      </w:r>
    </w:p>
    <w:p>
      <w:r>
        <w:t>IT: TAF E-4557/2023 del 2 novembre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w:t>
      </w:r>
    </w:p>
    <w:p>
      <w:r>
        <w:t>E-4557/2023 Seite 8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w:t>
      </w:r>
    </w:p>
    <w:p>
      <w:r>
        <w:rPr>
          <w:b/>
        </w:rPr>
        <w:t>E. 6.1</w:t>
      </w:r>
    </w:p>
    <w:p>
      <w:r>
        <w:t>Zur Begründung seiner Verfügung führte das SEM im Wesentlichen aus, dass die Vorbringen des Beschwerdeführers in den bereits durchlau- fenen Verfahren vor der Vorinstanz und dem Bundesverwaltungsgericht aufgrund erheblicher Widersprüche als unglaubhaft qualifiziert worden seien. Es liege mithin kein bereits bekanntes Risikoprofil vor, zumal der Beschwerdeführer auch im vorliegenden Verfahren nicht eindeutig habe erklären können, weshalb die sri-lankischen Behörden vor seiner Ausreise ein Verfolgungsinteresse an ihm gehabt haben sollten. Die eingereichten Beweismittel würden die grundsätzliche und erhebliche Widersprüchlich- keit seiner Angaben nicht auflösen. Insbesondere bestünden, wie bereits im Urteil E-3146/2021 vom 17. August 2022 festgestellt, starke Zweifel an der Echtheit des eingereichten Haftbefehls. In Bezug auf das im vorliegen- den Verfahren eingereichte Foto der Vorladung der Polizei B._______ sei festzuhalten, dass es dem Beschwerdeführer zwischenzeitlich möglich ge- wesen sein sollte, die Vorladung im Original einzureichen. Die Kopie der Vorladung weise aufgrund der leichten Fälschbarkeit keinen Beweiswert auf; ebenso seien die E-Mails seines sri-lankischen Rechtsvertreters höchstens als Gefälligkeitsschreiben zu qualifizieren. Auf die beantragte Botschaftsabklärung sei folglich zu verzichten. Des Weiteren würden keine weiteren Informationen zu seinen vorgebrachten exilpolitischen Aktivitäten in der Schweiz vorliegen. Auch aus dem Umstand, dass der Beschwerde- führer sich seit fünf Jahren in der Schweiz als Asylsuchender aufhalte, lasse sich noch keine flüchtlingsrechtlich relevante Gefährdung ableiten. Eine Befragung von Rückkehrern oder die allfällige Eröffnung eines Straf- verfahrens wegen illegaler Ausreise stelle keine flüchtlingsrechtlich rele- vante Verfolgungsmassnahme dar. Hinsichtlich des Vorliegens möglicher Wegweisungsvollzugshindernis- gründe hielt das SEM fest, dass sich aus der aktuell dynamischen Regie- rungs- und Wirtschaftslage in Sri Lanka keine landesweite Situation allge- meiner Gewalt ergebe. Soweit der Beschwerdeführer unter Beilage ver- schiedener Arztberichte gesundheitliche Beschwerden geltend mache, sei</w:t>
      </w:r>
    </w:p>
    <w:p>
      <w:r>
        <w:t>E-4557/2023 Seite 9 festzuhalten, dass er zum einen über ein halbes Jahr lang die im Bericht vom 14. September 2022 empfohlene (…) beziehungsweise (…) nicht habe durchführen lassen, womit er offenbar keine Dringlichkeit in der Auf- klärung seines angeblich verschlechterten Gesundheitszustandes gese- hen habe. Zum anderen sei festzuhalten, dass (…) in Sri Lanka grundsätz- lich behandelbar und entsprechende (…) Untersuchungsmöglichkeiten verfügbar seien. Auch die ihm bislang verschriebenen Medikamente seien als Standardmedikamente im Bereich der (…) zumindest in einer alternati- ven Form in Sri Lanka verfügbar.</w:t>
      </w:r>
    </w:p>
    <w:p>
      <w:r>
        <w:rPr>
          <w:b/>
        </w:rPr>
        <w:t>E. 6.2</w:t>
      </w:r>
    </w:p>
    <w:p>
      <w:r>
        <w:t>Der Beschwerdeführer hielt den Erwägungen des SEM im Wesentli- chen entgegen, dass die sri-lankischen Behörden aufgrund seiner früheren Tätigkeiten für das CID und seines mehr als fünfjährigen Auslandaufent- haltes weiterhin ein Interesse an ihm hätten. Sie würden versuchen, ihn in ein fingiertes strafrechtliches Verfahren zu verwickeln. Zahlreiche Video- aufnahmen, welche die Besuche der sri-lankischen Sicherheitskräfte bei seiner Familie zeigen würden, die als Original eingereichte Vorladung vom 29. August 2022 sowie die E-Mails und Schreiben seines Anwalts in Sri Lanka würden die Gefährdungslage belegen und könnten nicht als Gefäl- ligkeitsschreiben abgetan werden. Hinzu kämen seine exilpolitischen Akti- vitäten, die als schwacher Risikofaktor im Sinne der Rechtsprechung zu qualifizieren seien. Inzwischen würden mithin konkrete Anhaltspunkte da- für vorliegen, dass er bei einer Rückkehr nach Sri Lanka mit beachtlicher Wahrscheinlichkeit Massnahmen zu befürchten habe, die über einen soge- nannten Background-Check hinausgehen würden. Zudem sei es ange- sichts der Vorbringen und der im Verfahren eingereichten Beweismittel nicht sachgerecht, dass die Vorinstanz ihm im vorinstanzlichen Verfahren Gebühren auferlegt habe, da das Gesuch nicht aussichtslos gewesen sei.</w:t>
      </w:r>
    </w:p>
    <w:p>
      <w:r>
        <w:rPr>
          <w:b/>
        </w:rPr>
        <w:t>E. 7.1</w:t>
      </w:r>
    </w:p>
    <w:p>
      <w:r>
        <w:t>Nach Durchsicht der Akten kommt das Gericht zum Schluss, dass die Vorinstanz das Gesuch des Beschwerdeführers zu Recht abgewiesen und entsprechende Gebühren für das Verfahren auferlegt hat. Die Ausführun- gen auf Beschwerdeebene vermögen der vorinstanzlichen Einschätzung nichts Stichhaltiges entgegenzusetzen. Zur Vermeidung von Wiederholun- gen kann vorab auf die zutreffenden Ausführungen des SEM verwiesen werden (angefochtene Verfügung S. 4 ff.).</w:t>
      </w:r>
    </w:p>
    <w:p>
      <w:r>
        <w:rPr>
          <w:b/>
        </w:rPr>
        <w:t>E. 7.2</w:t>
      </w:r>
    </w:p>
    <w:p>
      <w:r>
        <w:t>Im ordentlichen Asylverfahren hat sowohl das SEM als auch das Bundesverwaltungsgericht die Vorbringen des Beschwerdeführers zu seinen ausreisebegründenden Fluchtumständen aufgrund von erheblichen</w:t>
      </w:r>
    </w:p>
    <w:p>
      <w:r>
        <w:t>E-4557/2023 Seite 10 Widersprüchen als unglaubhaft qualifiziert und das Vorliegen von Vorfluchtgründen sowie ein Risikoprofil verneint. Insbesondere vermochte der Beschwerdeführer nicht substanziiert und schlüssig darzulegen, weshalb er vor seiner Ausreise überhaupt in den Fokus der heimatlichen Behörde gelangt sein sollte und bei einer Rückkehr in sein Heimatland einem begründeten Risiko asylrelevanter Verfolgung ausgesetzt sein könnte.</w:t>
      </w:r>
    </w:p>
    <w:p>
      <w:r>
        <w:rPr>
          <w:b/>
        </w:rPr>
        <w:t>E. 7.3</w:t>
      </w:r>
    </w:p>
    <w:p>
      <w:r>
        <w:t>Hinsichtlich des Vorbringens, gegen den Beschwerdeführer sei im Hei- matstaat das Verfahren (…) eröffnet worden, ist auf das abschliessende Urteil E-3146/2021 vom 17. August 2022 (E. 3 ff.) des Revisionsverfahrens zu verweisen, in welchem dieser Aspekt Verfahrensgegenstand bildete und das Vorbringen als unglaubhaft erachtet wurde. Das ausserordentliche Rechtsmittel der Wiedererwägung dient insbesondere nicht dazu, ge- troffene Entscheide in Frage zu stellen und in einem anderen Spruchgre- mium nochmals einer Überprüfung zu unterziehen. Weitere Ausführungen hierzu erübrigen sich daher an dieser Stelle.</w:t>
      </w:r>
    </w:p>
    <w:p>
      <w:r>
        <w:rPr>
          <w:b/>
        </w:rPr>
        <w:t>E. 7.4</w:t>
      </w:r>
    </w:p>
    <w:p>
      <w:r>
        <w:t>Im vorliegenden Verfahren wird sodann geltend gemacht, der Be- schwerdeführer werde von den sri-lankischen Behörden wegen seiner früheren Tätigkeiten für das CID verfolgt und es würden nun mit den ein- gereichten Beweismitteln stichhaltige Anhaltspunkte für diese Verfolgungs- situation vorliegen; insbesondere sei von einem neuen fingierten Strafver- fahren auszugehen, welches man dem Beschwerdeführer unterschieben wolle. Dieses weitere Strafverfahren (…) sei unter dem Vorwurf der Dro- hung gegen eine Person namens C._______ (phon.) gegen den Be- schwerdeführer eingeleitet worden und seine heimatliche Rechtsvertretung habe sogenannte «calling dates» wahrgenommen. Jedoch bleibt dieses Vorbringen unsubstanziiert, ist in sich nicht schlüssig und ist nicht geeignet, das Profil des Beschwerdeführers zu schärfen. Vielmehr wirkt das Vorbrin- gen konstruiert. Es ist in diesem Zusammenhang festzustellen, dass der Beschwerdeführer weder im ordentlichen Verfahren noch in den ausseror- dentlichen Rechtsmittelverfahren massgebliche Verbindungen zum CID im Zeitraum vor seiner Ausreise geltend gemacht hat, sondern vielmehr Prob- leme mit Karuna-Anhängern damals zum Entschluss der Ausreise geführt haben sollen. Nunmehr wird auf der Ebene der ausserordentlichen Rechts- mittel offenbar eine Bedrohungssituation durch Beamte des «neuen» CID nach dem Machtantritt des Rajapaksa-Clans im November 2019 geltend gemacht. In der Tat haben sich nach diesem erneuten Machtantritt der Rajapaksa-Brüder im Jahr 2019 Bedrohungen und Verfolgungsmassnah- men gegen damalige Beamte des CID gerichtet, nachdem Angehörige des</w:t>
      </w:r>
    </w:p>
    <w:p>
      <w:r>
        <w:t>E-4557/2023 Seite 11 CID zuvor auch Ermittlungen wegen Korruption und Gewaltverbrechen im Umfeld von Gotabaya Rajapaksa und Mahinda Rajapaksa bezüglich deren Regierungszeit im Zeitraum von 2005–2015 geführt hatten. Der Beschwer- deführer ist aber vor seiner Ausreise weder Angehöriger des CID gewesen, noch hat er ein irgendeiner Weise ein anderes Profil aufgewiesen, welches ihn in den Fokus der Regierung Rajapaksa gerückt haben könnte; im Übri- gen ist die Regierung im Mai 2022 zurückgetreten.</w:t>
      </w:r>
    </w:p>
    <w:p>
      <w:r>
        <w:rPr>
          <w:b/>
        </w:rPr>
        <w:t>E. 7.5</w:t>
      </w:r>
    </w:p>
    <w:p>
      <w:r>
        <w:t>Weder vermögen sodann die allgemein gehaltenen Ausführungen zur Situation der Familie, namentlich zur Befragung der Tochter im Heimat- staat, noch die neuen Beweismittel an dieser Einschätzung etwas zu än- dern: Die Vorladung vom 29. August 2022, die nun im Original vorliegt, ent- hält keinerlei Sicherheitsmerkmale; zudem können Dokumente wie diese Vorladung gemäss den Erkenntnissen des Bundesverwaltungsgerichts ohne Weiteres käuflich erworben werden (vgl. Urteil des BVGer D-5543/2019 vom 18. November 2019 E. 5.4.2). Ungeachtet dessen soll sich aus der Vorladung ergeben, dass die Tochter des Beschwerdeführers für den 3. September 2022 zu einer Befragung vorgeladen worden sein soll (vgl. Wiedererwägungsgesuch S. 3). Nach Angaben des Beschwerdefüh- rers soll sie anlässlich dieser Befragung zum Aufenthalt, der Erwerbstätig- keit und zu Unterstützungszahlungen des Beschwerdeführers auf ein hei- matliches Konto befragt worden sein. Daraus lässt sich auch bei unterstell- ter Glaubhaftmachung nicht auf konkrete Anhaltspunkte für eine dem Be- schwerdeführer drohende objektive flüchtlingsrechtlich relevante Verfol- gungsgefahr im Heimatstaat schliessen.</w:t>
      </w:r>
    </w:p>
    <w:p>
      <w:r>
        <w:rPr>
          <w:b/>
        </w:rPr>
        <w:t>E. 7.6</w:t>
      </w:r>
    </w:p>
    <w:p>
      <w:r>
        <w:t>Hinsichtlich der eingereichten Videoaufnahmen, welche aus den Jah- ren 2021, 2022 und 2023 stammen, ist Folgendes festzuhalten: Die einge- reichten Aufnahmesequenzen zeigen Personen, auch solche in Uniform, vor einem Haus, bei welchem es sich um dasjenige der Familie des Be- schwerdeführers handeln soll. Es sind aber auf diesen Videosequenzen keine Familienangehörigen erkennbar respektive identifizierbar, weshalb bereits fraglich scheint, ob es sich um das Familienhaus des Beschwerde- führers handelt. Selbst bei unterstellter Glaubhaftmachung, dass es sich beim gefilmten Eingangsbereich um den des Familienanwesens handelt, ist mit diesen Videosequenzen aber in keiner Weise eine Bedrohungssitu- ation untermauert.</w:t>
      </w:r>
    </w:p>
    <w:p>
      <w:r>
        <w:rPr>
          <w:b/>
        </w:rPr>
        <w:t>E. 7.7</w:t>
      </w:r>
    </w:p>
    <w:p>
      <w:r>
        <w:t>Das SEM attestierte des Weiteren den Schreiben und E-Mails seiner Rechtsvertretung in Sri Lanka als Beweismittel zu Recht einen geringen Beweiswert, zumal sie lediglich die Sicht der jeweiligen Person</w:t>
      </w:r>
    </w:p>
    <w:p>
      <w:r>
        <w:t>E-4557/2023 Seite 12 wiedergeben und den den Beschwerdeführer betreffenden Sachverhalt weder substanziieren noch zu belegen vermögen. Daran ändert auch nichts, dass das Schreiben des Anwalts vom 4. August 2023 nunmehr im Original vorliegt. Das Gleiche gilt im Übrigen für die auf Beschwerdeebene nachgereichten Beweismittel (E-Mails der heimatlichen Rechtsvertretung, Schreiben einer Kontaktperson zur Situation der Tochter, Schreiben der Tochter). Das Schreiben der Tochter gibt in Bezug auf die Situation des Beschwerdeführers vor seiner Ausreise und die Ausreisegründe einen deutlich dezidierteren und teilweise auch anderen Sachverhalt wieder als den vom Beschwerdeführer selbst geltend gemachten. Das Gericht erach- tet diesen Schreiben als Gefälligkeitsschreiben.</w:t>
      </w:r>
    </w:p>
    <w:p>
      <w:r>
        <w:rPr>
          <w:b/>
        </w:rPr>
        <w:t>E. 7.8</w:t>
      </w:r>
    </w:p>
    <w:p>
      <w:r>
        <w:t>Hinsichtlich der geltend gemachten exilpolitischen Tätigkeit ist auf die zutreffenden Erwägungen der Vorinstanz zu verweisen, da auf Beschwer- deebene keine weiteren Substanziierungen erfolgen, die an der Einschät- zung der Vorinstanz etwas zu ändern vermögen, wonach der Beschwerde- führer, wenn überhaupt, lediglich in einem niederschwelligen Mass exilpo- litisch tätig sei (vgl. Beschwerde S. 8).</w:t>
      </w:r>
    </w:p>
    <w:p>
      <w:r>
        <w:rPr>
          <w:b/>
        </w:rPr>
        <w:t>E. 7.9</w:t>
      </w:r>
    </w:p>
    <w:p>
      <w:r>
        <w:t>Angesichts dieser Einschätzung erübrigen sich weitere Abklärungen bei der Schweizerischen Botschaft in Sri Lanka, weshalb der entspre- chende Beweisantrag abgewiesen wird. Nach dem Gesagten sind weder die Ausführungen noch die Beweismittel geeignet, die mit rechtskräftiger Verfügung vom 5. November 2019 getroffene Einschätzung umzustürzen.</w:t>
      </w:r>
    </w:p>
    <w:p>
      <w:r>
        <w:rPr>
          <w:b/>
        </w:rPr>
        <w:t>E. 8</w:t>
      </w:r>
    </w:p>
    <w:p>
      <w:r>
        <w:t>In der Rechtsmitteleingabe wird sodann eventualiter beantragt, es sei die Unzulässigkeit oder Unzumutbarkeit des Vollzugs der Wegweisung festzu- stellen; dabei wird insbesondere auf den Gesundheitszustand des Be- schwerdeführers verwiesen.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Soweit keine Veränderung der Sachlage geltend gemacht wird, kann an dieser Stelle vollumfänglich auf die Erwägungen im Urteil des Bundes- verwaltungsgerichts E-6423/2019 vom 9. März 2019 (E. 9) sowie auf die zutreffenden Erwägungen des SEM in der angefochtenen Verfügung ver- wiesen werden. Den auf Beschwerdeebene eingereichten Arztberichten ist</w:t>
      </w:r>
    </w:p>
    <w:p>
      <w:r>
        <w:t>E-4557/2023 Seite 13 zu entnehmen, dass am 28. Juni 2023 ein sogenanntes (…)-MRT beim Beschwerdeführer durchgeführt wurde (Bericht vom 10. Juli 2023 von PD Dr. med. E._______, F._______). Ebenfalls wurde der Beschwerdeführer am 15. August 2023 wegen seiner (…)-Schmerzen in der Universitätsklinik für G._______ ambulant untersucht (Bericht vom 15. August 2023 von PD Dr. med. H._______). Mit Blick auf die aktuellen Untersuchungsergebnisse kann dem in der Beschwerde geäusserten Einwand, der medizinische Sachverhalt sei nicht vollständig erstellt, nicht gefolgt werden. Es sei an dieser Stelle daran zu erinnern, dass gesundheitliche Gründe dem Weg- weisungsvollzug nur entgegenzustehen vermögen, wenn eine dringend notwendige medizinische Behandlung im Heimatland schlicht nicht zur Ver- fügung steht und die fehlende Möglichkeit der (Weiter-)Behandlung bei ei- ner Rückkehr zu einer raschen und lebensgefährdenden Beeinträchtigung des Gesundheitszustands, zur Invalidität oder gar zum Tod der betroffenen Person führt, wobei Unzumutbarkeit jedenfalls nicht vorliegt, wenn im Hei- matstaat eine nicht dem schweizerischen Standard entsprechende Be- handlung grundsätzlich möglich ist (vgl. BVGE 2011/50 E. 8.3, 2009/52 E. 10.1, 2009/51 E. 5.5, 2009/28 E. 9.3.1, 2009/2 E. 9.3.2). Diese Schwelle ist vorliegend nicht erreicht. Auch unter Berücksichtigung der neuesten Un- tersuchungsergebnisse ist weiterhin von der grundsätzlichen Behandelbar- keit der gesundheitlichen Beschwerden des Beschwerdeführers auszuge- hen, wie dies ebenfalls das SEM in ihrer Verfügung eingehend festgestellt hat. Selbst wenn das öffentliche Gesundheitssystem in Sri Lanka nach Kenntnis des Gerichts bezüglich Kapazität und Infrastruktur gewisse Män- gel aufweist, die sich mit der aktuellen Wirtschaftskrise akzentuiert haben dürften, kann davon ausgegangen werden, dass eine adäquate Behand- lung seiner Erkrankungen auch im Heimatstaat möglich ist (vgl. u.a. Urteile des BVGer D-7241/2017 vom 28. Februar 2022 E. 11.3.4; E-6401/2019 vom 22. August 2022 E. 8.3.4: s. auch Home Office, Country Policy and Information Note, Sri Lanka: Medical treatment and healthcare, July 20, S. 60, &lt;https://assets.publishing.service.gov.uk/government/uploads/sys- tem/uploads/attachment_data/file/903780/Sri_Lanka_-_Medical_CPIN_- _v.1.0_ July_2020.pdf&gt;, zuletzt abgerufen am 2. November 2023). Eine vorübergehende Einschränkung dieser Leistungen lässt den Wegwei- sungsvollzug nicht unzumutbar erscheinen.</w:t>
      </w:r>
    </w:p>
    <w:p>
      <w:r>
        <w:rPr>
          <w:b/>
        </w:rPr>
        <w:t>E. 8.3</w:t>
      </w:r>
    </w:p>
    <w:p>
      <w:r>
        <w:t>Nach dem Gesagten ist weiterhin von der Zulässigkeit, Zumutbarkeit und Möglichkeit des Wegweisungsvollzugs auszugehen.</w:t>
      </w:r>
    </w:p>
    <w:p>
      <w:r>
        <w:rPr>
          <w:b/>
        </w:rPr>
        <w:t>E. 8.4</w:t>
      </w:r>
    </w:p>
    <w:p>
      <w:r>
        <w:t>Im Ergebnis sind keine zureichenden Gründe ersichtlich, welche geeig- net wären, die Rechtskraft der vorinstanzlichen Verfügung vom 5.</w:t>
      </w:r>
    </w:p>
    <w:p>
      <w:r>
        <w:t>E-4557/2023 Seite 14 November 2019 zu beseitigen. Das SEM hat demnach das Wiedererwä- gungsgesuch zu Recht abgewiesen.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Ange- sichts dessen kommt eine Rückweisung der Sache an die Vorinstanz zwecks weiterer Abklärungen und anschliessender Neubeurteilung nicht in Betracht, weshalb das entsprechende Subeventualbegehren abzuweisen ist.</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E-4557/2023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