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E-4557/2015 vom 11. August 2016</w:t>
      </w:r>
    </w:p>
    <w:p>
      <w:r>
        <w:t>Bundesverwaltungsgericht, 2016-08-11, DE</w:t>
      </w:r>
    </w:p>
    <w:p>
      <w:r>
        <w:rPr>
          <w:b/>
        </w:rPr>
        <w:t xml:space="preserve">Quelle: </w:t>
      </w:r>
      <w:r>
        <w:t>https://mcp.opencaselaw.ch/entscheid/bvger_E-4557_2015</w:t>
      </w:r>
    </w:p>
    <w:p>
      <w:r>
        <w:t>FR: TAF E-4557/2015 du 11 août 2016</w:t>
      </w:r>
    </w:p>
    <w:p>
      <w:r>
        <w:t>IT: TAF E-4557/2015 del 11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die Vorbringen des Beschwerdeführers weder als glaubhaft noch als asylrelevant. Diesbezüglich führt sie aus, die Ausführungen zur Anzeige durch andere Tuk-Tuk-Fahrer beim Geheimdienst und zur Festhaltung durch die SLA seien unlogisch ausgefallen und würden Ungereimtheiten aufweisen. So habe der Beschwerdeführer angegeben, sein Onkel habe sich ab Mai 2009 im Flüchtlingscamp in B._______ aufgehalten. Durch diesen habe er C._______ kennengelernt und danach begonnen, Verwandte von diesem zum Camp zu fahren. Ferner habe er geltend gemacht, er sei bereits sieben oder acht Tage nach dem ersten Treffen mit C._______ festgenommen worden. In dieser kurzen Zeit hätten die Verwandten von C._______ diesen teilweise mehrmals pro Tag besucht, obwohl die Fahrt jeweils etwa eine Stunde gedauert habe. Dies sei nicht nachvollziehbar. Ebenfalls unlogisch erscheine, dass die anderen Tuk-Tuk-Fahrer innert nur sieben bis acht Tagen bereits dermassen neidisch geworden seien, dass sie ihn deshalb angezeigt hätten. Betreffend die Zwangsfahrten, die er für das CID und später für die EPDP habe ausführen müssen, habe sich der Beschwerdeführer sodann widersprochen. So habe er bei der BzP und zu Beginn der Anhörung angegeben, er habe etwa ein Jahr bis eineinhalb Jahre für das CID Tuk-Tuk-Fahrten ausgeführt. Bei der Anhörung habe er angegeben, direkt danach für die EPDP tätig gewesen zu sein. Bei der BzP habe er hingegen vorgebracht, er habe erst im Jahr 2012 für die EPDP arbeiten müssen; demnach hätte er zwischen 2010 und 2012 keine Zwangsfahrten gemacht, was seinen Ausführungen anlässlich der Anhörung widerspreche. Ebenfalls in Widersprüche verstrickt habe er sich bezüglich der Benutzung seines Passes, wozu er im Rahmen der Schilderung seines Reisewegs zudem nur vage Angaben gemacht habe. Die eingereichten Beweismittel enthielten schliesslich keine Hinweise auf die durch ihn geltend gemachte Zwangssituation. Es gelinge dem Beschwerdeführer mithin nicht, eine asylrelevante Verfolgung glaubhaft zu machen. Befürchtungen, künftig Verfolgungsmassnahmen ausgesetzt zu sein, seien nur dann asylrelevant, wenn begründeter Anlass zur Annahme bestehe, dass sich die Verfolgung mit beachtlicher Wahrscheinlichkeit in absehbarer Zukunft verwirklichen werde. Die sri-lankischen Behörden würden gegenüber Personen tamilischer Ethnie, die nach einem Auslandsaufenthalt nach Sri Lanka zurückkehren würden, eine erhöhte Wachsamkeit aufweisen. Die Zugehörigkeit des Beschwerdeführers zur tamilischen Ethnie und dessen Landesabwesenheit würden aber praxisgemäss nicht ausreichen, um bei seiner Rückkehr von Verfolgungsmassnahmen auszugehen. Aufgrund seiner Herkunft aus dem Norden Sri Lankas, seines Alters und dem Umstand, dass sein Bruder bei den LTTE gewesen sei, könne er im Rahmen der Wiedereinreise eventuell die Aufmerksamkeit der sri-lankischen Behörden auf sich ziehen. Allerdings reichten auch diese Sachverhaltselemente nicht aus, um ihn in den Augen der Behörden als regierungskritische oder oppositionelle Person erscheinen zu lassen. Somit gebe es keinen hinreichend begründeten Anlass zur Annahme, dass er Massnahmen zu befürchten hätte, die über einen so genannten Background-Check hinausgehen würden.</w:t>
      </w:r>
    </w:p>
    <w:p>
      <w:r>
        <w:rPr>
          <w:b/>
        </w:rPr>
        <w:t>E. 4.2</w:t>
      </w:r>
    </w:p>
    <w:p>
      <w:r>
        <w:t>In seiner Beschwerdeschrift wiederholt der Beschwerdeführer im Wesentlichen seine Asylvorbringen und macht allgemeine Ausführungen zur EPDP. Diesbezüglich führt er aus, die Partei habe im ganzen Land Einfluss und könne unerwünschte Personen leicht eliminieren. Aus diesem Grund könne er in Sri Lanka nicht untertauchen. Im Übrigen würden einige angebliche Unstimmigkeiten in seinen Aussagen nichts über die erlittene Folter und deren Folgen aussagen. Tatsache sei, dass er Mitglied der LTTE gewesen sei. Zudem habe er mit der EPDP kooperieren müssen. Hätte er dies nicht getan, hätte man ihn aufgrund der LTTE-Zugehörigkeit seines Bruders wieder verhaftet und gefoltert. Personen mit seinem Profil seien starker Überwachung durch das Militär ausgesetzt. Aus einem Bericht der Schweizerischen Flüchtlingshilfe (SFH) vom 16. Juni 2015 (Adrian Schuster, Sri Lanka: Gefährdung rückkehrender tamilischer Personen) ergebe sich, dass sich die Lage in Sri Lanka für Minderheiten in keiner Weise verbessert habe. Auch die Nichtregierungsorganisation Human Rights Watch habe festgehalten, dass die Lage für ehemalige LTTE-Mitglieder unzumutbar sei. Weiteren Berichten und einem Urteil des Upper Tribunal Court des Vereinigten Königsreichs vom 5. Juli 2013 sei zu entnehmen, dass die tamilische Bevölkerung noch immer durch die Sicherheitskräfte überwacht werde, es zu Verhaftungen, Folter sowie willkürlichen Tötungen komme, und dass tamilische Rückkehrer besonders gefährdet seien. Es sei somit mit überwiegender Wahrscheinlichkeit davon auszugehen, dass er aufgrund seiner politischen Tätigkeit und der LTTE-Zugehörigkeit im Falle einer Rückkehr nach Sri Lanka mit strengsten Konsequenzen zu rechnen habe (vgl. zum Ganzen die Beschwerdeschrift S. 5-11). Sollten rechtserhebliche Sachverhaltselemente offen geblieben sein, seien durch das SEM weitere Abklärungen vorzunehmen.</w:t>
      </w:r>
    </w:p>
    <w:p>
      <w:r>
        <w:rPr>
          <w:b/>
        </w:rPr>
        <w:t>E. 5.1</w:t>
      </w:r>
    </w:p>
    <w:p>
      <w:r>
        <w:t>Seitens des Bundesverwaltungsgerichts ist zunächst festzustellen, dass das SEM den rechtserheblichen Sachverhalt vollständig und richtig erstellt hat.</w:t>
      </w:r>
    </w:p>
    <w:p>
      <w:r>
        <w:rPr>
          <w:b/>
        </w:rPr>
        <w:t>E. 5.2</w:t>
      </w:r>
    </w:p>
    <w:p>
      <w:r>
        <w:t>Wie durch die Vorinstanz zutreffend erwogen, erweisen sich die Asylvorbringen des Beschwerdeführers als unglaubhaft und asylrechtlich nicht relevant, wobei sich auch aus den beigebrachten Beweismitteln keine Verfolgung ableiten lässt. Diesbezüglich kann zur Vermeidung von Wiederholungen auf die angefochtene Verfügung verwiesen werden. Den Ausführungen des SEM hält der Beschwerdeführer keine substanziierten Einwände entgegen. Im Übrigen ist nicht nachvollziehbar, worauf er sich bezieht, wenn er in seiner Beschwerdeschrift am Rande von Folter und einer Mitgliedschaft bei den LTTE berichtet. Entsprechendes machte er in den vorinstanzlichen Befragungen an keiner Stelle geltend, weshalb darauf nicht weiter einzugehen ist. Sodann ist ergänzend festzustellen, dass die geltend gemachten Befragungen durch die SLA und das CID sowie die kurzzeitigen Festhaltungen im Mai 2009, selbst wenn sie dem Beschwerdeführer geglaubt werden könnten, keine Verfolgung im Sinne von Art. 3 AsylG darstellen. Zudem verliess er Sri Lanka erst über fünf Jahre nach den angeblichen Vorfällen, womit die sachliche und zeitliche Kausalität zwischen den geschilderten Ereignissen und der Ausreise fehlt. Auch die Vornahme von Fahrten zu Gunsten des CID und der EPDP sind - nebst den durch die Vorinstanz dargelegten Unglaubhaftigkeitselementen - mangels der erforderlichen Intensität asylrechtlich nicht relevant. Dem Beschwerdeführer ist es mithin nicht gelungen, für den Zeitpunkt seiner Ausreise eine erlittene oder eine begründete Furcht vor Verfolgung durch die sri-lankischen Behörden respektive die EPDP glaubhaft zu machen.</w:t>
      </w:r>
    </w:p>
    <w:p>
      <w:r>
        <w:rPr>
          <w:b/>
        </w:rPr>
        <w:t>E. 5.3</w:t>
      </w:r>
    </w:p>
    <w:p>
      <w:r>
        <w:t>Überdies ist nicht davon auszugehen, dass ihm im Falle einer Rückkehr nach Sri Lanka aufgrund seiner Zugehörigkeit zur tamilischen Ethnie ernsthafte Nachteile drohen würden. Das Bundesverwaltungsgerichts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und zu lassen (vgl. a.a.O. E. 8.5.1). Wie bereits erwähnt machte der Beschwerdeführer im vorinstanzlichen Verfahren nicht geltend, selbst Mitglied der LTTE gewesen zu sein. Die Asylvorbringen haben sich sodann als unglaubhaft und asylrechtlich nicht relevant erwiesen. Aus den Akten ergeben sich keine Hinweise darauf, dass die sri-lankischen Behörden dem Beschwerdeführer ernsthaft eine Verbindung zu den LTTE unterstellen würden. Im Übrigen hat er sich in der Schweiz nicht exilpolitisch betätigt und es ist der Vor­instanz darin beizupflichten, dass er nicht glaubhaft machen konnte, ohne ordentliche Identitätsdokumente aus Sri Lanka ausgereist zu sein. Nach dem Gesagten liegen keine Nachfluchtgründe vor, die die Flüchtlingseigenschaft des Beschwerdeführers begründen würden.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(Folter Üb.,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 entgegen den Ausführungen in der Beschwerdeschrift (vgl. S. 9-12 und 14) - weder aus seinen Aussagen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was ihm mit den allgemeinen Ausführungen in der Beschwerdeschrift nicht gelingt.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SEM hält in der angefochtenen Verfügung fest, der Vollzug der Wegweisung in die Nord- und die Ostprovinz Sri Lankas sei aufgrund der seit dem Ende des Krieges im Mai 2009 deutlich verbesserten Sicherheitslage grundsätzlich zumutbar. Es würden auch keine individuellen Gründe gegen die Zumutbarkeit des Wegweisungsvollzugs sprechen. Der Beschwerdeführer stamme aus E._______ und habe ab dem Jahr 2004 und bis zur Ausreise in Vavuniya gewohnt, wo seine Eltern nach wie vor leben würden. Damit verfüge er über eine gesicherte Wohnsituation. Mit seinen Eltern, zwei Tanten mütterlicherseits und einem Onkel und einer Tante väterlicherseits könne er in seiner Heimat zudem auf ein tragfähiges Beziehungsnetz zurückgreifen. Weitere im Ausland lebende Verwandte wie seine Schwestern in (...) und der Schweiz und seine Onkel und Tanten in (...) könnten ihn in der ersten Zeit nach der Rückkehr finanziell unterstützen. Schliesslich sei er gemäss der Aktenlage gesund und verfüge über Schulbildung sowie Berufserfahrung als Tuk-Tuk-Fahrer. Es sei ihm daher möglich und zumutbar, sich in Sri Lanka erneut eine Existenz aufzubauen.</w:t>
      </w:r>
    </w:p>
    <w:p>
      <w:r>
        <w:rPr>
          <w:b/>
        </w:rPr>
        <w:t>E. 7.3.2</w:t>
      </w:r>
    </w:p>
    <w:p>
      <w:r>
        <w:t>Der Beschwerdeführer bringt dagegen insbesondere vor, die aktuelle Sicherheits- und Menschenrechtslage im Osten und Norden Sri Lankas sei trotz der Beendigung des Bürgerkriegs noch klar ungenügend, um die Rückkehr politischer Aktivisten, wie er einer sei, als zumutbar zu qualifizieren (vgl. die Beschwerdeschrift S. 13 f.).</w:t>
      </w:r>
    </w:p>
    <w:p>
      <w:r>
        <w:rPr>
          <w:b/>
        </w:rPr>
        <w:t>E. 7.3.3</w:t>
      </w:r>
    </w:p>
    <w:p>
      <w:r>
        <w:t>Im Urteil E-1866/2015 (vgl. a.a.O.) nahm das Bundesverwaltungsgericht eine aktuelle Lagebeurteilung vor (vgl. dort E. 13.2-13.4). Betreffend die Nordprovinz, aus der der Beschwerdeführer stammt und in der er bis zur Ausreise lebte, hielt es zusammenfassend Folgendes fest: Während die Wirtschaft im Distrikt Jaffna in den vergangenen Jahren einen Aufschwung erlebt habe, bleibe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Auch die humanitäre Lage habe sich angesichts der anhaltend hohen Militärpräsenz nicht grundlegend verändert (vgl. a.a.O., E. 13.3.3). Folglich geht das Bundesverwaltungsgericht in Übereinstimmung mit dem SEM davon aus, dass der Wegweisungsvollzug in die Nordprovinz (mit Ausnahme des "Vanni-Gebiets" im Sinne der Definition in BVGE 2011/24 E. 13.2.2.1) dann zumutbar ist, wenn das Vorliegen der individuellen Zumutbarkeitskriterien (insbesondere Existenz eines tragfähigen familiären oder sozialen Beziehungsnetzes sowie Aussichten auf eine gesicherte Einkommens- und Wohnsituation) bejaht werden kann. Der Vollzug der Wegweisung tamilischer Asylsuchender in die Nordprovinz erweist sich demnach unter begünstigenden Umständen als zumutbar. Der Beschwerdeführer hält den Ausführungen des SEM zur individuellen Situation, die er bei einer Rückkehr nach Sri Lanka antreffen würde, keine Einwände entgegen. Nach Prüfung der Akten ist die vorinstanzliche Einschätzung vollumfänglich zu bestätigen. Durch seine 10-jährige Schulbildung und Berufserfahrung und sein familiäres Beziehungsnetz ist es dem jungen und gemäss Akten gesunden Beschwerdeführer möglich, sich in Sri Lanka wirtschaftlich wieder zu integrieren. Nach dem Gesagten bestehen keine Anhaltspunkte dafür, dass er bei einer Rückkehr in eine existenzielle Notlage geraten würde. Der Vollzug der Wegweisung des Beschwerdeführers erweist sich somit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Bei diesem Ausgang des Verfahrens sind die Kosten dem Beschwer-deführer aufzuerlegen (Art. 63 Abs. 1 VwVG) und praxisgemäss auf Fr. 600.- festzusetzen (Art. 1 3 des Reglements vom 21. Februar 2008 über die Kosten und Entschädigungen vor dem Bundesverwaltungsgericht [VGKE, SR 173.320.2]). Zur Begleichung dieses Betrags wird der in gleicher Höhe geleistete Kostenvorschuss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