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E-4554/2019 vom 10. März 2020</w:t>
      </w:r>
    </w:p>
    <w:p>
      <w:r>
        <w:t>Bundesverwaltungsgericht, 2020-03-10, DE</w:t>
      </w:r>
    </w:p>
    <w:p>
      <w:r>
        <w:rPr>
          <w:b/>
        </w:rPr>
        <w:t xml:space="preserve">Quelle: </w:t>
      </w:r>
      <w:r>
        <w:t>https://mcp.opencaselaw.ch/entscheid/bvger_E-4554_2019</w:t>
      </w:r>
    </w:p>
    <w:p>
      <w:r>
        <w:t>FR: TAF E-4554/2019 du 10 mars 2020</w:t>
      </w:r>
    </w:p>
    <w:p>
      <w:r>
        <w:t>IT: TAF E-4554/2019 del 10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Folgegesuche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Dass dem Beschwerdeführer die unentgeltliche Rechtspflege (Art. 65 Abs. 1 VwVG) gewährt wurde,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E-1032/2017 vom 16. Juli 2018 E. 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vorliegend - als offensichtlich unbegründet abgewiesen wird.</w:t>
      </w:r>
    </w:p>
    <w:p>
      <w:r>
        <w:rPr>
          <w:b/>
        </w:rPr>
        <w:t>E. 3.2</w:t>
      </w:r>
    </w:p>
    <w:p>
      <w:r>
        <w:t>Gestützt auf Art. 111a Abs. 1 AsylG wurde auf die Durchführung eines Schriftenwechsels verzichtet.</w:t>
      </w:r>
    </w:p>
    <w:p>
      <w:r>
        <w:rPr>
          <w:b/>
        </w:rPr>
        <w:t>E. 4</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zu prüfen (vgl. BVGE 2014/39 E. 4.6). Vorliegend ist festzustellen, dass die Vorinstanz die Eingabe vom 31. Dezember 2018 zu Recht als Mehrfachgesuch im Sinne von Art. 111c AsylG entgegengenommen und geprüft hat.</w:t>
      </w:r>
    </w:p>
    <w:p>
      <w:r>
        <w:rPr>
          <w:b/>
        </w:rPr>
        <w:t>E. 5.1</w:t>
      </w:r>
    </w:p>
    <w:p>
      <w:r>
        <w:t>Die Vorinstanz führte zur Begründung der angefochtenen Verfügung aus, der Strafregisterauszug und das Schreiben des syrischen Anwalts seien nicht geeignet, dem Beschwerdeführer unter Feststellung seiner Flüchtlingseigenschaft Asyl zu gewähren. Aufgrund der grassierenden Korruption könnten in Syrien Dokumente und Dienstleistungen jeglicher Art käuflich erworben werden. So seien nicht nur Fälschungen unterschiedlichster Qualität, sondern gegen Bezahlung auch formell echte amtliche Dokumente erhältlich. Deshalb sei gemäss Rechtsprechung des Bundesverwaltungsgerichts einem formell echten amtlichen Dokument nur dann eine relevante Beweiskraft beizumessen, wenn es im Kontext mit einem hinreichend schlüssigen Sachverhaltsvortrag eingereicht werde. Der Beschwerdeführer habe im ordentlichen Asylverfahren keine politischen Aktivitäten geltend gemacht, aufgrund derer er vom syrischen Regime gesucht oder in asylrelevanter Weise verfolgt worden sei. Auch das Bundesverwaltungsgericht habe in seinem Urteil E-2074/2015 vom 28. Juli 2017 ein fehlendes politisches Engagement im Zusammenhang mit dem Beweiswert der auf Beschwerdeebene eingereichten Bestätigung einer Menschenrechtsorganisation festgestellt. Somit sei nicht nachvollziehbar, weshalb der Beschwerdeführer mit Urteil vom 6. Mai 2013 wegen Zusammenarbeit mit ausländischen Organisationen und Menschrechtsorganisationen gegen den syrischen Staat zu einer (...)jährigen Haft verurteilt worden sein sollte. Der Eintrag im Strafregisterauszug stehe nicht im Einklang mit den Asylvorbingen des Beschwerdeführers. Er sei deshalb per se nicht geeignet, eine neue Sachlage darzutun. Als Randbemerkung sei zu erwähnen, dass der Beschwerdeführer keine genauen Angaben zum Erhalt des Auszugs gemacht habe. Gemäss Zustellumschlag sei die Sendung am (...) Dezember 2018 von einer Person namens L._______ in Erbil (Irak) aufgegeben worden. Es stelle sich deshalb die Frage, wie die Unterlagen zu dieser Person nach Erbil gelangt und weshalb der syrische Anwalt sie ihm nicht direkt aus Syrien zugestellt habe. Des Weiteren ergäben sich beim eingereichten Strafregisterauszug Auffälligkeiten, die auf einen unrechtmässigen Erwerb hindeuten würden. Aufgrund einer Überprüfung mit Vergleichsmaterial werde auf den ersten Blick deutlich, dass der aufgestempelte Name des unterzeichneten Brigadegenerals zwar auf allen miteinander verglichenen Strafregisterauszügen identisch sei. Die handschriftliche Unterschrift variiere jedoch von Dokument zu Dokument deutlich. Zudem sei beim vorliegenden Auszug eine andere Technologie verwendet worden als beim erwähnten Vergleichsmaterial aus dem gleichen Zeitraum. Dies betreffe namentlich die Prägung und die Verwendung eines QR-Codes, der im Übrigen mit einer herkömmlichen Mobile-App nicht gescannt werden könne. Das Schreiben des syrischen Anwalts müsse als reines Gefälligkeitsschreiben eines nicht verifizierbaren Verfassers qualifiziert werden. Auf das exilpolitische Engagement des Beschwerdeführers sei bereits im Urteil E-2074/2015, E-2078/2015 vom 20. Juli 2017 E. 3.3 eingegangen worden. Das Gericht sei zum Schluss gekommen, dass dieses nicht über eine massentypische exilpolitische Tätigkeit hinausginge. Es sei deshalb nicht davon auszugehen, dass seine Teilnahme an einer Protestaktion im (...) 2015 in H._______ die Aufmerksamkeit des syrischen Geheimdienstes auf sich gezogen habe. Aus der Eingabe vom 28. Mai 2019 ergebe sich kein in der Zwischenzeit namhaft verstärktes oder flüchtlingsrechtlich verändertes politisches Engagement. Der im (...) oder (...) 2019 erfolgte Beitritt zur G._______-Partei vermöge an dieser Einschätzung nichts zu ändern, weil die Mitgliedschaft bei dieser Partei für sich alleine noch kein qualifiziertes exilpolitisches Engagement darstelle.</w:t>
      </w:r>
    </w:p>
    <w:p>
      <w:r>
        <w:rPr>
          <w:b/>
        </w:rPr>
        <w:t>E. 6.1</w:t>
      </w:r>
    </w:p>
    <w:p>
      <w:r>
        <w:t>Vorab ist in formeller Hinsicht festzustellen, dass es sich bei den eingangs der Beschwerde erhobenen Rügen (Verletzung des Untersuchungsgrundsatzes, unvollständige und unrichtige Feststellung des Sachverhalts, Verletzung des Anspruchs auf rechtliches Gehör) um Behauptungen handelt, die nicht ansatzweise begründet werden. Aus den Akten ergeben sich keinerlei Hinweise darauf, dass die Vorinstanz den Sachverhalt unrichtig oder unvollständig festgestellt, den Untersuchungsgrundsatz und die Begründungspflicht oder den Anspruch des Beschwerdeführers auf rechtliches Gehör verletzt haben könnte. Es liegen keine Gründe vor, die eine Rückweisung der Sache an die Vorinstanz rechtfertigen würden.</w:t>
      </w:r>
    </w:p>
    <w:p>
      <w:r>
        <w:rPr>
          <w:b/>
        </w:rPr>
        <w:t>E. 6.2</w:t>
      </w:r>
    </w:p>
    <w:p>
      <w:r>
        <w:t>In materieller Hinsicht kommt das Bundesverwaltungsgericht in Übereinstimmung mit dem SEM zum Schluss, dass der Beschwerdeführer keine in entscheidender Hinsicht veränderte Sachlage in Bezug auf die Flüchtlingseigenschaft und die Ablehnung seines ersten Asylgesuchs darzutun vermag. Zur Vermeidung von Wiederholungen kann vollumfänglich auf die zutreffenden Ausführungen in der angefochtenen Verfügung verwiesen werden. Die Vorinstanz hat in ausführlicher und umfassender Weise begründet, weshalb die im erstinstanzlichen Verfahren eingereichten Beweismittel und der Beitritt des Beschwerdeführers zur G._______-Partei nicht geeignet sind, neue Asyl- respektive subjektive Nachfluchtgründe aufzuzeigen. Aus der Beschwerde erschliesst sich nicht, inwiefern das SEM seine Situation falsch beurteilt haben könnte oder weshalb sich die vorinstanzlichen Argumente nicht auf empirische Beobachtungen und Erfahrungen abstützen sollten. Das Vorbringen, es seien genügend konkrete Anhaltspunkte dafür vorhanden, dass der Beschwerdeführer weitere Verfolgungsmassnahmen zur befürchten habe, erweist sich als haltlos, zumal es in den Akten offensichtlich keine Stütze findet. Das weitere Vorbringen, er habe bereits vor seiner Ausreise aus Syrien Probleme mit den syrischen Behörden gehabt, weil er sich aus politischer Überzeugung für Menschenrechte in Syrien eingesetzt und an Aktivitäten von Nichtregierungsorganisationen teilgenommen habe, erweist sich als aktenwidrig. Für die weiteren nicht substanziierten Behauptungen, der Beschwerdeführer sei den syrischen Behörden aufgrund seiner persönlichen und politischen Überzeugung, Ethnie und Herkunft aufgefallen, er habe grosse Nachteile erlitten, und er habe den engen Kausalzusammenhang zwischen Verfolgung und Flucht überzeugend darlegen können, kann zur Vermeidung von Wiederholungen vollumfänglich auf die Erwägungen im Urteil E-2074/2015, E-2078/2015 vom 20. Juli 2017 verwiesen werden. Zum Strafregisterauszug ist in Übereinstimmung mit der Rechtsprechung des Bundesverwaltungsgerichts (vgl. u.a. Urteile D-5750/2017 vom 13. Mai 2019 E. 4.3, E-1695/2017 vom 14. Juni 2017 E. 7.3.1) festzuhalten, dass selbst einem formell echten amtlichen Dokument nur dann eine relevante Beweiskraft beizumessen ist, wenn es im Kontext mit einem hinreichend schlüssigen Sachverhaltsvortrag eingereicht wird, was vorliegend offensichtlich nicht der Fall ist. Angesichts der Möglichkeit, in Syrien selbst formell echte Dokumente käuflich zu erwerben, erübrigt sich eine Auseinandersetzung mit den Entgegnungen zu den von der Vorinstanz aufgezeigten Auffälligkeiten beim Strafregisterauszug. Zudem erscheint nicht nachvollziehbar und wird bezeichnenderweise auch nicht begründet, weshalb das Zustellcouvert von einer Person namens L._______ in Erbil (Irak) und nicht vom Anwalt in Syrien bei der Post aufgegeben wurde. Angesichts dessen, dass ein Strafregisterauszug nachgereicht werden konnte, ist ausserdem erklärungsbedürftig, weshalb der Anwalt nicht auch das im Strafregisterauszug erwähnte Urteil vom (...) bei den syrischen Behörden hätte erhältlich machen können, sollte eine solches tatsächlich existieren. Nichts zu seinen Gunsten ableiten kann der Beschwerdeführer aus dem von ihm zitierten Urteil D-7294/2014 vom 16. November 2015, zumal er im Unterschied zu der dortigen Fallkonstellation im ordentlichen Asylverfahren nicht geltend gemacht hatte, er oder seine Familie seien vor der Ausreise aus Syrien in irgendeiner Weise politisch aktiv gewesen und hätten deshalb Nachstellungen der syrischen Behörden erlitten. Er weist somit kein vergleichbares Risikoprofil auf. Zu den mit Eingabe vom 9. November 2019 mit Fotos, Links zu Medienberichten und einer Kundgebungsbewilligung dokumentierten exilpolitischen Aktivitäten (Teilnahme an Kundgebungen vom (...) Oktober 2019 in I._______ und vom (...) Oktober 2019 in J._______) ist festzuhalten, dass der Beschwerdeführer keine Vorverfolgung darzutun vermochte. Es ist deshalb nicht mit hinreichend hoher Wahrscheinlichkeit anzunehmen, dass er vor dem Verlassen Syriens als regimefeindliche Person ins Blickfeld der Behörden geraten war. Aufgrund der eingereichten Beweismittel ist ferner nicht davon auszugehen, dass er innerhalb der G._______-Partei in der Schweiz eine exponierte Stelle innehat. Vielmehr hat er, wie Tausende syrischer Staatsangehöriger oder staatenlose Kurden syrischer Herkunft in der Schweiz und anderen europäischen Staaten, an diversen Kundgebungen gegen das syrische Regime teilgenommen, wobei er auch fotografiert oder gefilmt worden sein kann. Es ist aber unter diesen Umständen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(vgl. dazu das Referenzurteil D-3839/2013 vom 28. Oktober 2015 E. 6.3.5 und 6.3.6).</w:t>
      </w:r>
    </w:p>
    <w:p>
      <w:r>
        <w:rPr>
          <w:b/>
        </w:rPr>
        <w:t>E. 6.3</w:t>
      </w:r>
    </w:p>
    <w:p>
      <w:r>
        <w:t>Zusammenfassend ergibt sich, dass keine nachträglich eingetretene asyl- oder flüchtlingsrelevante Verfolgungsgründe ersichtlich sind, weshalb die Vorinstanz zu Recht die Flüchtlingseigenschaft des Beschwerdeführers verneint und sein Mehrfachgesuch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wären die Kosten dem Beschwerdeführer aufzuerlegen (Art. 63 Abs. 1 VwVG). Der mit der Beschwerde gestellte Antrag auf Gewährung der unentgeltlichen Prozessführung wurde indessen mit Zwischenverfügung vom 9. Januar 2020 gutgeheissen. Zudem ergeben sich aus den Akten keine Hinweise auf eine nachträgliche Veränderung der finanziellen Verhältnisse des Beschwerdeführers,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