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E-4553/2018 vom 11. Oktober 2018</w:t>
      </w:r>
    </w:p>
    <w:p>
      <w:r>
        <w:t>Bundesverwaltungsgericht, 2018-10-11, DE</w:t>
      </w:r>
    </w:p>
    <w:p>
      <w:r>
        <w:rPr>
          <w:b/>
        </w:rPr>
        <w:t xml:space="preserve">Quelle: </w:t>
      </w:r>
      <w:r>
        <w:t>https://mcp.opencaselaw.ch/entscheid/bvger_E-4553_2018</w:t>
      </w:r>
    </w:p>
    <w:p>
      <w:r>
        <w:t>FR: TAF E-4553/2018 du 11 octobre 2018</w:t>
      </w:r>
    </w:p>
    <w:p>
      <w:r>
        <w:t>IT: TAF E-4553/2018 del 11 ottobre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Beschwerdeführenden haben am Verfahren vor der Vorinstanz teilgenommen, sind durch die angefochtene Verfügung besonders berührt und haben ein schutzwürdiges Interesse an deren Aufhebung beziehungsweise Änderung, weshalb sie zur Einreichung der Beschwerde legitimiert sind (Art. 105 AsylG und Art. 48 Abs. 1 VwVG).</w:t>
      </w:r>
    </w:p>
    <w:p>
      <w:r>
        <w:rPr>
          <w:b/>
        </w:rPr>
        <w:t>E. 1.3</w:t>
      </w:r>
    </w:p>
    <w:p>
      <w:r>
        <w:t>Die Beschwerdeschrift besteht aus einem Beschwerdeformular in albanischer Sprache, auf welchem die Rechtsbegehren auf Albanisch vorgedruckt sind. Die Begründung haben die Beschwerdeführenden auf Deutsch ausgefüllt und mit Beschwerdeverbesserung vom 21. August 2018 ergänzt. Einerseits geht klar aus der Beschwerde und deren Verbesserung hervor, dass die Beschwerdeführenden die Aufhebung der angefochtenen Verfügung beantragen mit der Begründung, bei einer Rückkehr in ihren Heimatstaat seien sie an Leib und Leben gefährdet. Was die übrigen, insbesondere auch die formellen Anträge betrifft, fehlt eine Übersetzung nach wie vor, weshalb das Bundesverwaltungsgericht sie aus prozessökonomischen Gründen gerichtsintern übersetzt hat. Auf die fristgerecht eingereichte und in der Form akzeptierten Beschwerde ist deshalb einzutreten (Art. 108 Abs. 2 AsylG und Art. 52 Abs. 1 VwVG).</w:t>
      </w:r>
    </w:p>
    <w:p>
      <w:r>
        <w:rPr>
          <w:b/>
        </w:rPr>
        <w:t>E. 2.1</w:t>
      </w:r>
    </w:p>
    <w:p>
      <w:r>
        <w:t>Der Antrag um Gewährung der aufschiebenden Wirkung wird mit dem vorliegenden Urteil in der Sache gegenstandslos.</w:t>
      </w:r>
    </w:p>
    <w:p>
      <w:r>
        <w:rPr>
          <w:b/>
        </w:rPr>
        <w:t>E. 2.2</w:t>
      </w:r>
    </w:p>
    <w:p>
      <w:r>
        <w:t>Mit dem vorliegenden Entscheid wird das prozessuale Begehren betreffend Verzicht auf die Erhebung eines Kostenvorschusses hinfällig.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Zur Begründung des abweisenden Asylentscheids führte das SEM im Wesentlichen aus, es glaube dem Beschwerdeführer die vorgebrachte und mittels Fotos dokumentierte Zerstörung des Elternhauses in E._______ in den Jahren (...). Zudem bezweifle es nicht, dass er als zugezogener albanisch-ethnischer Süd-Serbe in F._______ keinen einfachen Stand gehabt habe und in diesem Kontext im Jahr (...) tätlich angegriffen worden sei. Jedoch bestehe zwischen diesen Ereignissen und der Ausreise aus dem Kosovo im Jahr 2017 weder in zeitlicher noch sachlicher Hinsicht ein Kausalzusammenhang. Die diesbezüglichen Vorbringen seien daher nicht asylrelevant. Hinsichtlich der Glaubhaftigkeit der Aussagen zu den Vorfällen im (...) 2017 und den Umständen der Ausreise aus dem Kosovo bestünden aber erhebliche Zweifel. Bei der BzP habe der Beschwerdeführer zu Protokoll gegeben, die Drohungen seien von unbekannten Personen ausgegangen und er wisse nicht, weshalb er bedroht worden sei. Hingegen habe er bei der Anhörung - in Anlehnung an die Aussagen seiner Ehefrau in der BzP - nachträglich ausgeführt, er sei von diesen Männern im Namen der UÇPMB aufgefordert worden, einen Polizeistützpunkt in E._______ in Brand zu stecken. Obwohl der Beschwerdeführer mehrfach angehalten worden sei, den Vorfall vom (...) auf den (...) 2017 (recte: [...] auf den [...] 2017) in allen Einzelheiten zu schildern, habe er nur unwesentliche Details ergänzt. Seine Aussagen enthielten keine Angaben darüber, wann, wie und mit wem er den Auftrag hätte ausführen sollen, weshalb es den Vorbringen an der gebotenen Substanz und Differenziertheit mangle. Es sei zudem erstaunlich, dass der Beschwerdeführer nach diesem Ereignis seinen Dienst ordentlich zu Ende gebracht habe und wie gewohnt morgens um sieben Uhr nach Hause gegangen sei, obwohl er um sein Leben gefürchtet und Angst gehabt habe, diese Männer kämen noch einmal vorbei. Im Weiteren sei nicht nachvollziehbar, dass er seine Ehefrau und die Kinder alleine zurückgelassen habe, obschon er gemäss seinen Angaben sein Haus aus Angst um sein Leben verlassen habe. Seine Erklärung, wonach ihm nicht bewusst gewesen sei, dass auch seine Frau in Gefahr sein könnte, sei angesichts der von ihm geltend gemachten Bedrohungssituation nicht überzeugend. Bezüglich der Umstände der Ausreise bestünden offensichtliche Widersprüche, welche sich nicht mit der vorgebrachten Vergesslichkeit und dem Stresszustand des Beschwerdeführers begründen liessen. In der BzP habe er wiederholt festgehalten, den Kosovo am (...) 2017 verlassen zu haben. Demgegenüber habe er in der Anhörung zunächst erklärt, er habe sich mit seinem Sohn versteckt G._______ aufgehalten. Diese Angabe habe er sogleich revidiert und darauf hingewiesen, er habe sich während der besagten (...) Monate bei diversen Personen im Kosovo versteckt. Später in der Anhörung habe er gesagt, er sei erst am (...) 2017 mit seinem Sohn aus dem Kosovo ausgereist. Betreffend die Drohung gegenüber der Ehefrau vom (...) 2017 handle es sich um ein zentrales Element der Asylbegründung beider Ehepartner, weshalb nicht nachvollziehbar sei, dass der Beschwerdeführer dieses Ereignis in der BzP mit keinem Wort erwähnt habe. In der BzP habe die Beschwerdeführerin festgehalten, dass beim geltend gemachten Vorkommnis vom (...) auf den (...) 2017, Leute der UÇPMB die Urheber gewesen seien, in der Anhörung habe sie jedoch die Identität der Männer, trotz entsprechender mehrfacher Nachfragen, gänzlich ausgelassen. Widersprüchlich sei auch, dass die Beschwerdeführerin in der BzP gesagt habe, ihr Nachbar habe am (...) 2017 die Polizei alarmiert. Hingegen habe sie in der Anhörung zu Protokoll gegeben, sie habe am nächsten Morgen zusammen mit ihrem Bruder bei der Polizei Anzeige erstattet, worauf sie von dieser gefragt worden sei, warum sie nicht sofort die Polizei avisiert habe. Zudem habe der Beschwerdeführer wiederholt verneint, sich bezüglich den geltend gemachten Bedrohungssituationen an die Behörden gewandt zu haben. Schliesslich sei bei der geltend gemachten Bedrohungssituation nicht nachvollziehbar, dass die Beschwerdeführenden erst (...) Monate nach den Ereignissen vom (...) 2017 den Kosovo verlassen hätten. Folglich seien die geltend gemachten Asylgründe nicht glaubhaft und es sei davon auszugehen, dass die Beschwerdeführenden ihre Heimat aus anderen als den vorgebrachten Gründen verlassen hätten.</w:t>
      </w:r>
    </w:p>
    <w:p>
      <w:r>
        <w:rPr>
          <w:b/>
        </w:rPr>
        <w:t>E. 6.2</w:t>
      </w:r>
    </w:p>
    <w:p>
      <w:r>
        <w:t>In ihrer Beschwerdeschrift bringen die Beschwerdeführenden vor, sie seien aus Angst vor Unbekannten aus dem Kosovo geflüchtet. Diese würden sie bedrohen und wollten ihre Kinder töten. Bei einer Rückkehr in ihr Heimatland seien ihre Leben gefährdet. Im Rahmen der Beschwerdeverbesserung wiederholt der Beschwerdeführer die bereits im Rahmen der Anhörungen geltend gemachten Asylgründe. Neu bringt er vor, er sei am (...) 2018 (gemeint ist wohl 2017) zusammen mit seiner Ehefrau und den Kindern zu seinen im Kosovo lebenden Eltern geflüchtet. Dort hätten sie sich etwa für drei Monate aufgehalten und seien danach in die Schweiz gereist. Er sei sich nicht sicher, ob die maskierten Männer der UÇPMB angehört hätten, jedoch vermute er, dass diese zumindest auf deren Geheiss gehandelt hätten. In seinem Heimatland würden er und seine Familie von der UÇPMB aufgegriffen und verschleppt werden.</w:t>
      </w:r>
    </w:p>
    <w:p>
      <w:r>
        <w:rPr>
          <w:b/>
        </w:rPr>
        <w:t>E. 7.1</w:t>
      </w:r>
    </w:p>
    <w:p>
      <w:r>
        <w:t>Die Vorinstanz ist in ihren Erwägungen zur zutreffenden Erkenntnis gelangt, die von den Beschwerdeführenden geltend gemachten Verfolgungsvorbringen genügten den Anforderungen an die Asylrelevanz respektive Glaubhaftigkeit nicht, weshalb sie die Flüchtlingseigenschaft nicht erfüllten. Auf die betreffenden Erwägungen des SEM in der angefochtenen Verfügung (vgl. Zusammenfassung oben E. 6.1) kann - mit den nachfolgenden Ergänzungen - zur Vermeidung von Wiederholungen verwiesen werden. Was die unmittelbaren Ausreisegründe betrifft, so hat das SEM diese zu Recht als unglaubhaft qualifiziert. Die Rechtsmitteleingabe ist nicht geeignet, die von der Vorinstanz ausführlich dargelegten Ungereimtheiten zu widerlegen; vielmehr erschöpfen sich die Ausführungen darin, die Authentizität der gesuchsbegründenden Aussagen zu bekräftigen, ohne zu den vorinstanzlichen Argumenten konkret Stellung zu nehmen. Im Rahmen der Beschwerdeverbesserung hat sich der Beschwerdeführer zudem in weitere Widersprüche verstrickt. Wie das SEM bereits zutreffend ausgeführt hatte, legte er zu seinem Ausreisezeitpunkt unterschiedliche Versionen dar, die mit seinen Verfolgungsvorbringen nicht in Übereinstimmung zu bringen sind. Demnach sei er gemäss der einen Version unmittelbar nach dem Ereignis, als er von unbekannte Personen bedroht worden sei, am (...) 2017 mit seinem Sohn ausgereist (vgl. B10 F13, F15). Gemäss einer anderen Schilderung habe er sich noch für (...) Monate an unterschiedlichen Orten im Kosovo versteckt, bevor er mit seinem Sohn nach G._______ geflüchtet sei (vgl. B10 F92 f.). Die Beschwerdeführerin gab diesbezüglich an, sie habe sich nach dem (...) 2017 mit den Kindern bei ihren Eltern versteckt gehalten (vgl. B9 Ziff. 7.01). Ihr Mann habe an anderen Orten Schutz gesucht beziehungsweise habe er sich nicht mit ihnen versteckt gehalten, da es sich für einen Schwiegersohn nicht gehöre, sich mehr als eine Nacht lang bei den Schwiegereltern aufzuhalten (vgl. B11 F11 ff.). Entgegen all diesen Versionen bringt der Beschwerdeführer in der Beschwerdeverbesserung nun plötzlich vor, er habe sich nach dem Ereignis vom (...) 2018 (gemeint ist offensichtlich 2017) mit seiner Ehefrau und den Kindern für etwa (...) Monate bei seinen Eltern aufgehalten und er, seine Ehefrau und die Kinder hätten anschliessend gemeinsam ihr Heimatland verlassen (vgl. ebd. S. 1). Ob er mit "Eltern" seine eigenen Eltern oder die Schwiegereltern meinte, ist unbedeutend, da weder das eine (gemäss eigenen Ausführungen sind seine Eltern nämlich bereits verstorben [vgl. B10 F25, F30]) noch das andere (gemäss klaren Aussagen der Beschwerdeführerin, aber auch seinen eigenen, hat er bei den Schwiegereltern nie Zuflucht gefunden [vgl. B11 F11 ff; B10 F90, F94]) nachvollziehbar ist. Vielmehr entzieht er damit seinen Aussagen weiter die Grundlage. Aufgrund der zahlreichen Widersprüche sind die Ausführungen der Beschwerdeführenden zu den geltend gemachten Ereignissen vom (...) und (...) 2017 somit als nicht glaubhaft zu erachten.</w:t>
      </w:r>
    </w:p>
    <w:p>
      <w:r>
        <w:rPr>
          <w:b/>
        </w:rPr>
        <w:t>E. 7.2</w:t>
      </w:r>
    </w:p>
    <w:p>
      <w:r>
        <w:t>Unabhängig von der Glaubhaftigkeit, sind die Vorbringen auch nicht asylrelevant. Dies gilt auch betreffend die vom SEM zu Recht nicht in Zweifel gezogene Zerstörung des Elternhauses in E._______, der regelmässigen Schikanen aufgrund der Herkunft aus diesem Ort in Südserbien sowie dem in diesem Zusammenhang erfolgten tätlichen Angriff auf den Beschwerdeführer im Jahr (...). Im Fall der Beschwerdeführenden ist nämlich - nebst dem vom SEM korrekterweise in Frage gestellten Kausalzusammenhang - von der offensichtlichen Schutzfähigkeit und -willigkeit der kosovarischen Behörden auszugehen (vgl. zu den Voraussetzungen der Schutztheorie: Entscheidungen und Mitteilungen der Schweizerischen Asylrekurskommission [EMARK] 2006 Nr. 18 E. 10.2 f. S. 202 f.). So hat der Bundesrat den Kosovo mit Beschluss vom 6. März 2009 angesichts der innenpolitischen Situation als verfolgungssicheren Staat (Safe Country) im Sinne von Art. 6a Abs. 2 Bst. a AsylG bezeichnet und diese Entscheidung wurde wiederholt überprüft und bestätigt (vgl. Art. 2 Abs. 2 der Asylverordnung 1 über Verfahrensfragen vom 11. August 1999 [AsylV 1, SR 142.311]). Daher besteht beim Kosovo als verfolgungssicheren Staat die Regelvermutung, dass asylrelevante staatliche Verfolgung nicht stattfindet und der Schutz vor nichtstaatlicher Verfolgung gewährleistet ist. Hierbei handelt es sich allerdings um eine relative Verfolgungssicherheit, die im Einzelfall aufgrund konkreter und substanziierter Hinweise umgestossen werden kann. Diese Regelvermutung wird vorliegend nicht umgestossen, da es den Beschwerdeführenden nicht gelingt darzulegen, dass die zuständigen staatlichen Organe ihnen den erforderlichen Schutz vor den geltend gemachten Behelligungen verweigert hätten oder in Zukunft verweigern würden. Die diesbezügliche Erklärung des Beschwerdeführers, man müsse mehrere staatliche Behörden kontaktieren, bis einem jemand glaube beziehungsweise er habe sich aus Angst nicht an die Behörden gewandt (vgl. B10 F125 f.), erweist sich als nicht stichhaltig. Dass sich die Beschwerdeführerin angeblich an die Behörden gewendet habe, diese aber nichts unternommen hätten, ändert an dieser Einschätzung nichts, zumal die diesbezüglichen Aussagen oberflächlich und widersprüchlich und somit unglaubhaft ausfielen (vgl. B9 Ziff. 7.01; B11 F6, F29ff.).</w:t>
      </w:r>
    </w:p>
    <w:p>
      <w:r>
        <w:rPr>
          <w:b/>
        </w:rPr>
        <w:t>E. 7.3</w:t>
      </w:r>
    </w:p>
    <w:p>
      <w:r>
        <w:t>Zusammenfassend hat die Vorinstanz die Flüchtlingseigenschaft der Beschwerdeführenden zu Recht verneint und ihre Asylgesuche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keine Anwendung finden. Eine Rückkehr in ihr Heimatstaat ist demnach unter dem Aspekt von Art. 5 AsylG rechtmässig.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ff. m.w.H.). Aus den Aussagen der Beschwerdeführenden und den Akten ergeben sich jedoch keine Anhaltspunkte, dass die geltend gemachten Schikanen - im Zusammenhang mit der Herkunft aus E._______ - ein im Sinne von Art. 3 EMRK oder Art. 1 FoK erhebliches Ausmass annehmen würden. Bei allfälligen zukünftigen Übergriffen, steht es den Beschwerdeführenden offen, sich diesbezüglich an die kosovarischen Behörden zu wenden (vgl. oben E. 7.2). Auch die allgemeine Menschenrechtssituation in dem als "Safe Country" bezeichneten Kosovo lässt den Wegweisungsvollzug zum heutigen Zeitpunkt klarerweise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Sind bei einem Wegweisungsvollzug Kinder betroffen, so ist das Kindeswohl besonders zu berücksichtigen (BVGE 2009/28 E. 9.3.2).</w:t>
      </w:r>
    </w:p>
    <w:p>
      <w:r>
        <w:rPr>
          <w:b/>
        </w:rPr>
        <w:t>E. 9.3.1</w:t>
      </w:r>
    </w:p>
    <w:p>
      <w:r>
        <w:t>Das SEM führte diesbezüglich im Wesentlichen aus, es bestünden keine Anhaltspunkte, dass die Beschwerdeführenden bei ihrer Rückkehr in den Kosovo in eine finanzielle Notlage gerieten. Denn sie verfügten über ein Eigenheim in F._______ und der Beschwerdeführer sei bis zu seiner Ausreise arbeitstätig gewesen. Zudem könnten sie auf finanzielle Hilfe ihrer Verwandten in der Schweiz zählen. Ferner stehe das Kindeswohl dem Wegweisungsvollzug nicht entgegen. Bei den heute (...)- und (...)-jährigen Kindern der Beschwerdeführenden könne nicht von einer Entwurzelung aus dem heimatlichen Umfeld gesprochen werden, da diese sich erst seit knapp acht Monaten fern ihrer Heimat und davon kaum einen Monat in der Schweiz aufhielten. Die Kinder seien beide albanischer Muttersprache und gemäss Angaben der Beschwerdeführenden hätten sie bis zur Ausreise im (...) 2017 die Schule in F._______ besucht, womit deren Reintegration im Heimatstaat zumutbar sei. Zu den gesundheitlichen Beschwerden hielt das SEM fest, die Nervosität des Beschwerdeführers, das Stressgefühl der Beschwerdeführerin sowie die Angstzustände des Sohnes seien mutmasslich auf ihre aktuell unsichere Lebenssituation zurückzuführen und könnten sich bei einer Rückkehr in ihre Heimat beruhigen. Bezüglich der Muskelbeschwerden der Beschwerdeführerin und den Nasenbeschwerden (recte: des Sohnes) sowie Zahnproblemen der Tochter könnten sie bei Bedarf die medizinisch-ärztliche Infrastruktur im Kosovo beanspruchen.</w:t>
      </w:r>
    </w:p>
    <w:p>
      <w:r>
        <w:rPr>
          <w:b/>
        </w:rPr>
        <w:t>E. 9.3.2</w:t>
      </w:r>
    </w:p>
    <w:p>
      <w:r>
        <w:t>Wie das SEM in der angefochtenen Verfügung zutreffend erkannt hat, ist der Vollzug der Wegweisung der Beschwerdeführenden unter Berücksichtigung der herrschenden politischen Situation im Kosovo generell als zumutbar zu erachten. In individueller Hinsicht ist hinsichtlich der wirtschaftlichen Gründe sowie des Kindeswohls auf die zutreffenden Erwägungen der Vorinstanz zu verweisen (vgl. soeben E. 9.3.1). Zudem stehen auch - wie vom SEM zu Recht ausgeführt - die geltend gemachten gesundheitlichen Probleme der Beschwerdeführenden dem Wegweisungsvollzug nicht entgegen. An dieser Feststellung ändert der neu eingegangene Arztbericht vom 7. August 2018 betreffend den Sohn der Beschwerdeführenden nichts, zumal nicht auszuschliessen ist, dass die darin umschriebenen Symptome auch mit einer gewissen Schwierigkeit, sich in einem völlig neuen Umfeld zurechtzufinden zu müssen, zusammenhängen. Zweifellos ist die Gesundheitsversorgung für die im Ausmass der geltend gemachten Gesundheitsprobleme im Kosovo gesichert (vgl. u.a. Urteil E-545/2018 vom 27. April 2018 E. 6.6). Auch unter dem Aspekt einer allfälligen konkreten Gefährdung vermögen die geltend gemachten Schikanen, welchen die Familie aufgrund Herkunft aus E._______ ausgesetzt sei, keine Relevanz zu entfalten. Zum einen ist festzuhalten, dass die geltend gemachten Ausreisegründe nicht für glaubhaft erachtet worden sind. Zum anderen erreichen die übrigen von den Beschwerdeführenden nur oberflächlich umschriebenen Schikanen - solchen dürften auch andere Personen mit vergleichbarem Hintergrund wie die Beschwerdeführenden gelegentlich ausgesetzt sein - nicht ein Ausmass, das den Vollzug der Wegweisung als unzumutbar erscheinen liesse. Der Vollzug der Wegweisung erweist sich somit insgesamt als zumutbar.</w:t>
      </w:r>
    </w:p>
    <w:p>
      <w:r>
        <w:rPr>
          <w:b/>
        </w:rPr>
        <w:t>E. 9.4</w:t>
      </w:r>
    </w:p>
    <w:p>
      <w:r>
        <w:t>Der Vollzug ist schliesslich nicht möglich, wenn die Ausländerin oder der Ausländer weder in den Heimat- oder in den Herkunftsstaat noch in einen Drittstaat ausreisen oder dorthin gebracht werden kann (Art. 83 Abs. 2 AuG). Die Beschwerdeführerin und der Beschwerdeführer haben ihre kosovarischen Identitätskarten zu den Akten gegeben, die bis ins Jahr (...), beziehungsweise (...) gültig sind, weshalb auch in technischer Hinsicht kein Wegweisungsvollzugshindernis ersichtlich ist, wobei es ohnehin ihnen obliegen würde, sich bei der zuständigen Vertretung des Heimatstaates die für eine Rückkehr notwendigen Reisedokumente zu beschaffen (vgl. Art. 8 Abs. 4 AsylG; BVGE 2008/34 E. 12). Der Vollzug der Wegweisung ist folglich auch als möglich zu bezeichnen (Art. 83 Abs. 2 AuG).</w:t>
      </w:r>
    </w:p>
    <w:p>
      <w:r>
        <w:rPr>
          <w:b/>
        </w:rPr>
        <w:t>E. 9.5</w:t>
      </w:r>
    </w:p>
    <w:p>
      <w:r>
        <w:t>Zusammenfassend hat die Vorinstanz den Wegweisungsvollzug zu Recht als zulässig, zumutbar und möglich bezeichnet. Eine Anordnung der vorläufigen Aufnahme fällt somit ausser Betracht (Art. 83 Abs. 1 - 4 AuG).</w:t>
      </w:r>
    </w:p>
    <w:p>
      <w:r>
        <w:rPr>
          <w:b/>
        </w:rPr>
        <w:t>E. 10</w:t>
      </w:r>
    </w:p>
    <w:p>
      <w:r>
        <w:t>Hinsichtlich der Anträge der Beschwerdeführenden in Bezug auf eine allfällige Datenweitergabe bleibt der Vollständigkeit halber festzuhalten, dass gemäss Art. 97 Abs. 1 und 2 AsylG Personendaten von Asylsuchenden, anerkannten Flüchtlingen und Schutzbedürftigen dem Heimat- oder Herkunftsstaat nicht bekannt gegeben werden dürfen, wenn dadurch die betroffene Person oder ihre Angehörigen gefährdet würden. Über ein Asylgesuch dürfen keine Angaben gemacht werden. Eine allfällige Kontaktaufnahme zur Beschaffung der notwendigen Reisepapiere darf nur erfolgen, wenn in erster Instanz das Vorliegen der Flüchtlingseigenschaft verneint wurde. Aus den Akten ist nicht ersichtlich, dass bereits eine Kontaktaufnahme oder Datenbekanntgabe stattgefunden hätte. Es steht den Beschwerdeführenden bei weiterem Klärungsbedarf überdies frei, sich betreffend allfälliger Datenbekanntgabe an die mit dem Vollzug beauftragte kantonale Behörde oder das SEM zu wenden.</w:t>
      </w:r>
    </w:p>
    <w:p>
      <w:r>
        <w:rPr>
          <w:b/>
        </w:rPr>
        <w:t>E. 11</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12</w:t>
      </w:r>
    </w:p>
    <w:p>
      <w:r>
        <w:t>Bei diesem Ausgang des Verfahrens sind die Kosten grundsätzlich den Beschwerdeführenden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der Beschwerdeführenden, als aussichtlos erwiesen hat. Demzufolge haben die Beschwerdeführenden die Verfahrenskosten in der Höhe von Fr. 750.- zu tragen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