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E-4545/2025 vom 5. September 2025</w:t>
      </w:r>
    </w:p>
    <w:p>
      <w:r>
        <w:t>Bundesverwaltungsgericht, 2025-09-05, DE</w:t>
      </w:r>
    </w:p>
    <w:p>
      <w:r>
        <w:rPr>
          <w:b/>
        </w:rPr>
        <w:t xml:space="preserve">Quelle: </w:t>
      </w:r>
      <w:r>
        <w:t>https://mcp.opencaselaw.ch/entscheid/bvger_E-4545_2025</w:t>
      </w:r>
    </w:p>
    <w:p>
      <w:r>
        <w:t>FR: TAF E-4545/2025 du 5 septembre 2025</w:t>
      </w:r>
    </w:p>
    <w:p>
      <w:r>
        <w:t>IT: TAF E-4545/2025 del 5 settembre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t>E-4545/2025 Seite 5</w:t>
      </w:r>
    </w:p>
    <w:p>
      <w:r>
        <w:rPr>
          <w:b/>
        </w:rPr>
        <w:t>E. 1.3</w:t>
      </w:r>
    </w:p>
    <w:p>
      <w:r>
        <w:t>Der Zeitpunkt der Eröffnung der angefochtenen Verfügung steht unbe- stritten fest (vgl. act. 61). Entsprechend ergibt sich kein Rechtsschutzinte- resse des Beschwerdeführers an der Feststellung der Rechtzeitigkeit der Beschwerdeerhebung, weshalb auf das Rechtsbegehren 5 nicht einzutre- ten ist.</w:t>
      </w:r>
    </w:p>
    <w:p>
      <w:r>
        <w:rPr>
          <w:b/>
        </w:rPr>
        <w:t>E. 1.4</w:t>
      </w:r>
    </w:p>
    <w:p>
      <w:r>
        <w:t>Der Beschwerde kommt von Gesetzes wegen aufschiebende Wirkung zu (Art. 55 Abs. 1 VwVG). Die Vorinstanz hat einer allfälligen Beschwerde die aufschiebende Wirkung nicht entzogen (Art. 55 Abs. 2 VwVG) und die angefochtene Verfügung ist noch nicht in Rechtskraft erwachsen, weshalb auf das Rechtsbegehren 4 um Erteilung der aufschiebenden Wirkung man- gels Rechtsschutzinteresses nicht einzutreten ist.</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w:t>
      </w:r>
    </w:p>
    <w:p>
      <w:r>
        <w:t>E-4545/2025 Seite 6 gegeben hält. Unglaubhaft sind insbesondere Vorbringen, die in wesentli- chen Punkten zu wenig begründet oder in sich widersprüchlich sind, den Tatsachen nicht entsprechen oder massgeblich auf gefälschte oder ver- fälschte Beweismittel abgestützt werden (Art. 7 AsylG).</w:t>
      </w:r>
    </w:p>
    <w:p>
      <w:r>
        <w:rPr>
          <w:b/>
        </w:rPr>
        <w:t>E. 5.1</w:t>
      </w:r>
    </w:p>
    <w:p>
      <w:r>
        <w:t>Die Vorinstanz kommt in der angefochtenen Verfügung zum Schluss, die Vorbringen des Beschwerdeführers würden den Anforderungen an die Flüchtlingseigenschaft gemäss Art. 3 AsylG nicht standhalten.</w:t>
      </w:r>
    </w:p>
    <w:p>
      <w:r>
        <w:rPr>
          <w:b/>
        </w:rPr>
        <w:t>E. 5.2</w:t>
      </w:r>
    </w:p>
    <w:p>
      <w:r>
        <w:t>Die Aufführung in der Tascón-Liste und der Ausschluss von gewissen staatlichen Leistungen erreiche nicht die von Art. 3 AsylG geforderte Inten- sität. Die genannten Widrigkeiten stellten keinen schwerwiegenden Eingriff in die grundlegenden Menschenrechte dar, die einen Verbleib im Heimat- land unzumutbar erscheinen liessen. Gemäss eigenem Bekunden habe er stets ein wirtschaftliches Auskommen gefunden und zudem seine pflege- bedürftige Mutter mitversorgt. Ferner habe er sich im (…) problemlos einen Reisepass ausstellen lassen können und sei im (…) legal ausgereist. Bei seiner Ausreise über den Flughafen sei er lediglich (…) überprüft worden. Insbesondere habe er nicht geltend gemacht, dass er wegen der Auffüh- rung in der Tascón-Liste oder seinen politischen Aktivitäten aufgehalten worden wäre. Weiter bringt die Vorinstanz einen ausdrücklichen Glaubhaftigkeitsvorbe- halt an. Die Vermerkung seines Namens auf der Tascón-Liste (erst) im Jahre (…) oder (…) sei nicht nachvollziehbar. Dies zumal es sich um eine Auflistung derjenigen venezolanischen Bürger handle, die sich im Jahr 2003/2004 in Form einer Petition für den Rücktritt des damaligen Staats- präsidenten Hugo Chávez ausgesprochen hätten.</w:t>
      </w:r>
    </w:p>
    <w:p>
      <w:r>
        <w:rPr>
          <w:b/>
        </w:rPr>
        <w:t>E. 5.3</w:t>
      </w:r>
    </w:p>
    <w:p>
      <w:r>
        <w:t>Gemäss Subsidiaritätsprinzip seien Personen mit einer innerstaatli- chen Schutzalternative nicht auf den Schutz eines Drittstaates angewie- sen. Es sei nicht davon auszugehen, dass der Beschwerdeführer im Zu- sammenhang mit der vorgebrachten Auseinandersetzung mit E._______ und den Aufsuchungen aufgrund eines der in Art. 3 AsylG genannten Merk- male verfolgt worden sei. Zunächst habe er nur angegeben, er sei von E._______ und seinen Anhängern behelligt worden, weil er seine Autorität in Frage gestellt und sich respektlos verhalten habe. Erst anlässlich der zweiten Anhörung habe er die Behelligung auf die Kundgebungsteilnahme zurückgeführt. Nach erneuter Nachfrage habe er wiederum auf eine</w:t>
      </w:r>
    </w:p>
    <w:p>
      <w:r>
        <w:t>E-4545/2025 Seite 7 Beleidung E._______ geschlossen. Diese Umstände sprächen für eine pri- vate Auseinandersetzung ohne asylrechtliches Verfolgungsmotiv.</w:t>
      </w:r>
    </w:p>
    <w:p>
      <w:r>
        <w:rPr>
          <w:b/>
        </w:rPr>
        <w:t>E. 5.4</w:t>
      </w:r>
    </w:p>
    <w:p>
      <w:r>
        <w:t>Seine subjektive Furcht vor einer landesweiten Verfolgung durch Mit- glieder der Colectivos halte einer objektiven Betrachtungsweise nicht stand: So stelle der Begriff Colectivos grundsätzlich eine Sammelbezeichnung für diverse kleinere bis mittelgrosse irreguläre Einheiten dar. Diese könnten zutreffend als regierungsnahe, paramilitärische Banden charakterisiert werden. Sie seien inoffiziell eng mit dem venezolanischen Sicherheitsap- parat verzahnt. In Venezuela bewohnten manche Colectivos bestimmte Strassenzüge zusammen mit ihren Familien, in denen die Versorgungslage üblicherweise erheblich besser sei. Sie kontrollierten je nach Grösse Stras- senzüge oder gar eigene Siedlungen, hätten Zugang zu Devisen und seien praktisch straffrei für Taten, die sie im Rahmen von Aktionen gegen Oppo- sitionelle begingen. Sie seien bewaffnet und als eine Art Schlägertruppe der Regierung anzusehen. Bei den Handlungen der Colectivos vermisch- ten sich kriminelle Energie, wirtschaftliche Interessen von Schutzgelder- pressung bis hin zum Drogenhandel mit politischer Ideologie und realer Abhängigkeit vom Regime. Die Colectivos seien üblicherweise jedoch lokal organisiert und informell an das System angeschlossen. Es gebe keine klar benennbaren Kontaktleute und nachvollziehbaren Befehlsketten. Es lägen keine Erkenntnisse vor, wonach die Colectivos überregional or- ganisiert wären. Aufgrund ihrer regionalen Strukturen könne man sich Übergriffen durch die Colectivos regelmässig durch die Inanspruchnahme einer inländischen Fluchtalternative entziehen. Die Colectivos hätten nicht die Ressourcen und seien nicht derart gut vernetzt, dass es ihnen möglich wäre, Einzelpersonen in ganz Venezuela ausfindig zu machen. Es gebe aktuell keinerlei Hinweise darauf, dass diese Banden in einer überregiona- len Struktur organisiert wären oder gar landesweit die Möglichkeit hätten, Menschen beliebig zu verfolgen. Aufgrund der Aktenlage könne nicht vom Bestehen einer landesweiten Ver- folgung ausgegangen werden, zumal er stets nur an seiner Wohnadresse in D._______ aufgesucht worden sei. Er mache Nachteile geltend, die sich aus lokal beschränkten Verfolgungsmassnahmen ableiten liessen. Da er sich diesen Verfolgungsmassnahmen durch einen Wegzug in einen ande- ren Teil seines Heimatlandes entziehen könne, sei er nicht auf den Schutz der Schweiz angewiesen.</w:t>
      </w:r>
    </w:p>
    <w:p>
      <w:r>
        <w:t>E-4545/2025 Seite 8</w:t>
      </w:r>
    </w:p>
    <w:p>
      <w:r>
        <w:rPr>
          <w:b/>
        </w:rPr>
        <w:t>E. 5.5</w:t>
      </w:r>
    </w:p>
    <w:p>
      <w:r>
        <w:t>Seine Tätigkeit für die Oppositionspartei G._______ begründe keine Furcht vor zukünftiger Verfolgung. Grundsätzlich sei eine asylrelevante Verfolgung nur dann gegeben, wenn eine Person aufgrund ihrer oppositio- nellen Haltung konkreten staatlichen Verfolgungsmassnahmen ausgesetzt sei. Entsprechendes habe er nicht geltend gemacht. Es gebe keine An- haltspunkte, dass die venezolanischen Behörden an ihm ein Verfolgungs- interesse haben könnten oder gar Anklage erhoben worden sei. In Anbe- tracht dessen sei nicht davon auszugehen, dass er bei einer Rückkehr nach Venezuela einer schwerwiegenden Menschenrechtsverletzung durch den venezolanischen Staat ausgesetzt sein könnte.</w:t>
      </w:r>
    </w:p>
    <w:p>
      <w:r>
        <w:rPr>
          <w:b/>
        </w:rPr>
        <w:t>E. 5.6</w:t>
      </w:r>
    </w:p>
    <w:p>
      <w:r>
        <w:t>Der Beschwerdeführer wendet in seiner Beschwerde ein, er sei wegen seiner oppositionellen politischen Aktivität gefährdet. Unter Hinweis auf die allgemeine Situation, die schwierige Menschenrechtslage und die Repres- sion durch das Regime hält er an seinen Vorbringen fest. An der Anhörung habe er fälschlicherweise angegeben, er sei im Jahr (…) oder (…) auf die Tascón-Liste gesetzt worden, tatsächlich sei dieser Eintrag bereits im Jahr 2004 erfolgt. Auch wenn er einen Reisepass habe ausstellen können und legal ausgereist sei, liesse sich eine gegenwärtige oder künftige Gefähr- dung nicht ausschliessen, zumal sich die allgemeine Situation seit Dezem- ber 2024 verschärft habe. Weiter führt er in Bezug auf die rechtsmittelweise eingereichten Beweismit- tel aus, er führe eine Beziehung mit einer (…) Staatsangehörigen mit einer Niederlassungsbewilligung, und beabsichtige sie zu heiraten.</w:t>
      </w:r>
    </w:p>
    <w:p>
      <w:r>
        <w:rPr>
          <w:b/>
        </w:rPr>
        <w:t>E. 6.1</w:t>
      </w:r>
    </w:p>
    <w:p>
      <w:r>
        <w:t>Nach Prüfung der Akten gelangt das Bundesverwaltungsgericht zum Schluss, dass die angefochtene Verfügung zu stützen ist. Die Vorinstanz ist darin mit ausführlicher Begründung zum zutreffenden Schluss gelangt, dass die Vorbringen des Beschwerdeführers den Anforderungen von Art. 3 AsylG an die Flüchtlingseigenschaft nicht zu genügen vermögen. Der Be- schwerdeführer vermag mit seiner Beschwerde und den eingereichten Be- weismitteln nichts darzutun, was zu einer anderen Einschätzung führen könnte. Zur Vermeidung von Wiederholungen kann daher mit den nachfol- genden Erwägungen auf die zutreffenden Ausführungen in der angefoch- tenen Verfügung (vgl. a.a.O. Ziff. II) verwiesen werden.</w:t>
      </w:r>
    </w:p>
    <w:p>
      <w:r>
        <w:rPr>
          <w:b/>
        </w:rPr>
        <w:t>E. 6.2</w:t>
      </w:r>
    </w:p>
    <w:p>
      <w:r>
        <w:t>Der Vorinstanz ist zuzustimmen, dass die geltend gemachten Benach- teiligungen (Ausschluss von gewissen öffentlichen Dienstleistungen und öffentlichen Ämtern) aufgrund der vorgebrachten Aufführung in der Tascón-</w:t>
      </w:r>
    </w:p>
    <w:p>
      <w:r>
        <w:t>E-4545/2025 Seite 9 Liste die asylrechtlich geforderte Intensität nicht zu erreichen vermögen (vgl. act. 57, F35). Seine diesbezüglichen Beschwerdeausführungen er- schöpfen sich in der Wiederholung der allgemeinen Folgen der entspre- chenden Auflistung (vgl. Beschwerde Ziff. 5), ohne aufzuzeigen, inwiefern ihm persönlich ernsthafte Nachteile drohen könnten. In diesem Zusammenhang gilt es hervorzuheben, dass es ihm möglich war, am (…) einen Reisepass ausstellen zu lassen und am (…) legal auszurei- sen (vgl. act. 40, F51; vgl. act. 57, F26). Die Vorinstanz hat ferner einen ausdrücklichen Vorbehalt bezüglich der Glaubhaftigkeit der Aufführung in der Tascón-Liste angebracht. Sie hat aber unmissverständlich festgehalten, die Vorbringen würden den Anforde- rungen an die Flüchtlingseigenschaft im Sinne von Art. 3 AsylG nicht stand- halten (vgl. E. 5.2). Ausführungen zur Glaubhaftigkeit erübrigen sich somit.</w:t>
      </w:r>
    </w:p>
    <w:p>
      <w:r>
        <w:rPr>
          <w:b/>
        </w:rPr>
        <w:t>E. 6.3</w:t>
      </w:r>
    </w:p>
    <w:p>
      <w:r>
        <w:t>Weiter teilt das Gericht die Ansicht der Vorinstanz, dass die geltend ge- machten Vorkommnisse – die Auseinandersetzung mit E._______ anläss- lich der Kundgebung und die nachfolgenden Aufsuchungen – nicht aus ei- nem von Art. 3 AsylG verpöntem Motiv erfolgt sind. Es ist nicht davon aus- zugehen, dass der Beschwerdeführer den venezolanischen Behörden res- pektive den Colectivos als oppositionell verdächtigte Person aufgefallen wäre, zumal sich die Rolle des Beschwerdeführers an der Kundgebung auf eine einfache Teilnahme beschränkte und er das erste Mal überhaupt an einer solchen teilnahm (vgl. act. 20, F33-F34, F38). Anhaltspunkte, dass er aus der Masse von (…) Versammelten herausstach, sind nicht ersichtlich (vgl. act. 20, F38; act. 40, F31, F35). Auch in der Beschwerde wendet er gegen die vorinstanzliche Argumentation – über das Vorliegen eines priva- ten Streites – nichts ein. Dementsprechend ist nicht anzunehmen, er würde bei einer Rückkehr nach Venezuela persönlich aufgrund dieses Vorfalls in asylrelevantem Ausmass verfolgt werden. Diese Einschätzung wird dadurch bestätigt, dass er legal und nebst einer rechtstaatlich legitimen (…) ungehindert über den internationalen Flughafen von F._______ aus- reisen konnte. Schliesslich vermögen die diversen zitierten Berichterstat- tungen über die allgemeine Menschenrechtssituation in Venezuela nicht zu einer anderen Betrachtungsweise führen.</w:t>
      </w:r>
    </w:p>
    <w:p>
      <w:r>
        <w:rPr>
          <w:b/>
        </w:rPr>
        <w:t>E. 6.4</w:t>
      </w:r>
    </w:p>
    <w:p>
      <w:r>
        <w:t>Entgegen seinen Beschwerdevorbringen sind aufgrund seines Persön- lichkeitsprofils auch keine Nachfluchtgründe ersichtlich. Es ist nicht anzu- nehmen, dass der Beschwerdeführer mit seiner Mitgliedschaft in der Par- tei G._______ und den Tätigkeiten für diese Partei (Teilnahme an</w:t>
      </w:r>
    </w:p>
    <w:p>
      <w:r>
        <w:t>E-4545/2025 Seite 10 Veranstaltungen, Vernetzung zwischen den Mitgliedern) bei der venezola- nischen Regierung ein erhöhtes Interesse an seiner Person geweckt hat. Er hatte auch nicht geltend gemacht, dass er deswegen Probleme mit der venezolanischen Regierung gehabt hätte. Das rechtsmittelweise einge- reichte Bild des Beschwerdeführers mit dem venezolanischen Politiker N._______ an einer Veranstaltung in Genf hat er ebenso im vorinstanzli- chen Verfahren eingereicht – in der angefochtenen Verfügung wurde dies berücksichtigt (vgl. a.a.O. S. 4, S. 8).</w:t>
      </w:r>
    </w:p>
    <w:p>
      <w:r>
        <w:rPr>
          <w:b/>
        </w:rPr>
        <w:t>E. 6.5</w:t>
      </w:r>
    </w:p>
    <w:p>
      <w:r>
        <w:t>Zusammenfassend ergibt sich, dass es dem Beschwerdeführer nicht gelungen ist, seine Flüchtlingseigenschaft nachzuweisen, weshalb das SEM zu Recht die Flüchtlingseigenschaft verneint und das Asylgesuch ab- gelehnt hat.</w:t>
      </w:r>
    </w:p>
    <w:p>
      <w:r>
        <w:rPr>
          <w:b/>
        </w:rPr>
        <w:t>E. 7.1</w:t>
      </w:r>
    </w:p>
    <w:p>
      <w:r>
        <w:t>Gemäss Art. 44 AsylG verfügt das SEM in der Regel die Wegweisung aus der Schweiz, wenn es das Asylgesuch ablehnt oder darauf nicht ein- tritt; es berücksichtigt dabei die Einheit der Familie.</w:t>
      </w:r>
    </w:p>
    <w:p>
      <w:r>
        <w:rPr>
          <w:b/>
        </w:rPr>
        <w:t>E. 7.2</w:t>
      </w:r>
    </w:p>
    <w:p>
      <w:r>
        <w:t>Im Asyl- und Wegweisungsverfahren ist die Wegweisung nicht zu ver- fügen, wenn die asylsuchende Person im Besitze einer gültigen Niederlas- sungs- oder Aufenthaltsbewilligung ist (Art. 32 Bst. a der Asylverordnung 1 vom 11. August 1999 [AsylV 1, SR 142.311]) oder ein grundsätzlicher An- spruch auf Erteilung einer Aufenthaltsbewilligung besteht, wobei die kanto- nale Ausländerbehörde zuständig ist, über den Anspruch konkret zu befin- den (vgl. auch BVGE 2013/37 E. 4.4; EMARK 2006 Nr. 23 E. 3.2; EMARK 2001 Nr. 21 E. 9). Ist die asylsuchende Person nicht im Besitze einer Auf- enthalts- oder Niederlassungsbewilligung, ist im Asyl- und Wegweisungs- verfahren mit Blick auf die mögliche Zuständigkeit der kantonalen Auslän- derbehörde daher vorfrageweise zu prüfen (vgl. BVGE 2013/37 E. 4.4.2.2; EMARK 2001 Nr. 21 E. 10), ob die asylsuchende Person sich im Sinne von Art. 14 Abs. 1 AsylG auf einen grundsätzlichen Anspruch auf Erteilung einer Aufenthaltsbewilligung berufen kann. Soweit nicht das Gesetz oder das Freizügigkeitsabkommen einen Anspruch auf Erteilung einer Aufenthalts- bewilligung vermittelt, kommt als Anspruchsgrundlage Art. 8 EMRK in Be- tracht, wobei diesbezüglich die bundesgerichtliche Rechtsprechung mass- geblich ist (vgl. BVGE 2013/37 E. 5; EMARK 2001 Nr. 21 E. 8a und b sowie E. 9). Diese besagt, dass Ausländerinnen und Ausländern gestützt auf den in Art. 8 EMRK und Art. 3 BV gewährleisteten Schutz des Familienlebens ein potenzieller Anspruch auf Aufenthalt in der Schweiz erwächst, wenn eine intakte und tatsächlich gelebte Familienbande zu nahen Verwandten</w:t>
      </w:r>
    </w:p>
    <w:p>
      <w:r>
        <w:t>E-4545/2025 Seite 11 (sogenannte Kernfamilie) besteht, die über ein gefestigtes Anwesenheits- recht in der Schweiz verfügen. Letzteres ist der Fall, wenn der sich in der Schweiz aufhaltende Angehörige das Schweizer Bürgerrecht oder eine Niederlassungsbewilligung besitzt oder über eine Aufenthaltsbewilligung verfügt, die ihrerseits auf einem gefestigten Rechtsanspruch beruht (vgl. BVGE 2017 VII/4 E. 6.2). Die im Asylverfahren angeordnete Wegweisung wird demzufolge praxisgemäss aufgehoben, wenn (1) ein potenzieller An- spruch gestützt auf Art. 8 EMRK vorfrageweise bejaht wird, (2) die be- troffene Person an die zuständige kantonale Ausländerbehörde ein Ge- such um Erteilung einer Aufenthaltsbewilligung gerichtet hat sowie (3) die- ses Gesuch noch hängig ist (vgl. BVGE 2013/37 E. 4.4.2.2).</w:t>
      </w:r>
    </w:p>
    <w:p>
      <w:r>
        <w:rPr>
          <w:b/>
        </w:rPr>
        <w:t>E. 7.3</w:t>
      </w:r>
    </w:p>
    <w:p>
      <w:r>
        <w:t>Die Verlobte des Beschwerdeführers verfügt über eine Niederlassungs- bewilligung und damit über ein gefestigtes Aufenthaltsrecht in der Schweiz. Hinsichtlich des Erfordernisses der nahen, echten und tatsächlich gelebten familiären Beziehung ist Folgendes anzuführen: Der Beschwerdeführer informierte erst auf Beschwerdeebene über seine bestehende Liebesbeziehung und die Heiratspläne. Gemäss Aktenlage be- steht die Beziehung erst seit gut einem (…) Jahr. Weiter haben der Be- schwerdeführer und seine Verlobte bisher nie in einem gemeinsamen Haushalt zusammengelebt und auch eine wirtschaftliche Verflechtung der beiden ist nicht erkennbar. Somit kann nicht von einer nahen, echten und tatsächlich gelebten familiären Beziehung im Sinne der zitierten Recht- sprechung ausgegangen werden. Daran vermag auch die rechtsmittel- weise eingereichte «Eidstattliche Erklärung» der Verlobten des Beschwer- deführers sowie die gemeinsamen Fotos nichts zu ändern. Gemäss Akten aus dem Zentralen Migrationssystem (ZEMIS) haben der Beschwerdeführer und seine Verlobte beim Zivilstandsamt O._______ das Vorbereitungsverfahren für die Eheschliessung eingeleitet. Aus diesem Umstand ergibt sich im heutigen Zeitpunkt weder ein Anspruch auf Ertei- lung einer Aufenthaltsbewilligung noch kann der Beschwerdeführer daraus für sich einen Anspruch aus Art. 8 EMRK ableiten. Der Beschwerdeführer vermag daher aus der Anwesenheit seiner Verlobten in der Schweiz unter dem Gesichtspunkt der Einheit der Familie nichts zu seinen Gunsten res- pektive keine Ansprüche aus Art. 8 EMRK für sich abzuleiten.</w:t>
      </w:r>
    </w:p>
    <w:p>
      <w:r>
        <w:rPr>
          <w:b/>
        </w:rPr>
        <w:t>E. 7.4</w:t>
      </w:r>
    </w:p>
    <w:p>
      <w:r>
        <w:t>Da der Beschwerdeführer weder über eine ausländerrechtliche Aufent- haltsbewilligung verfügt, noch einen Anspruch auf Erteilung einer solchen</w:t>
      </w:r>
    </w:p>
    <w:p>
      <w:r>
        <w:t>E-4545/2025 Seite 12 hat, wurde die Wegweisung von der Vorinstanz zu Recht angeordnet (Art. 44 AsylG; vgl. BVGE 2013/37 E. 4.4, BVGE 2009/50 E. 9, je m.w.H.). Auf das Rechtsbegehren 2 (zweiter Teilsatz), wonach eine Aufenthaltsbe- willigung zu erteilen sei, ist mangels Zuständigkeit des Bundesverwal- tungsgerichts nicht einzutreten.</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w:t>
      </w:r>
    </w:p>
    <w:p>
      <w:r>
        <w:t>E-4545/2025 Seite 13 Gefährdung nachzuweisen oder glaubhaft zu machen, kann der in Art. 5 AsylG verankerte Grundsatz der Nichtrückschiebung im vorliegenden Ver- fahren keine Anwendung finden. Eine Rückkehr des Beschwerdeführers in den Heimatstaat ist demnach unter dem Aspekt von Art. 5 AsylG rechtmäs- sig.</w:t>
      </w:r>
    </w:p>
    <w:p>
      <w:r>
        <w:rPr>
          <w:b/>
        </w:rPr>
        <w:t>E. 8.2.5</w:t>
      </w:r>
    </w:p>
    <w:p>
      <w:r>
        <w:t>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der Praxis des Europäischen Gerichtshofes für Menschenrechte (EGMR) sowie jener des UN-Anti-Fol- terausschusses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Nach den vorstehenden Ausführungen ge- lingt ihm das nicht. Auch die allgemeine Menschenrechtssituation im Hei- matstaat lässt den Wegweisungsvollzug zum heutigen Zeitpunkt nicht als unzulässig erscheinen.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Trotz einer politisch angespannten Situation in Venezuela herrscht dort weder Bürgerkrieg noch eine Situation von allgemeiner Gewalt, wes- halb der Vollzug der Wegweisung dorthin als grundsätzlich zumutbar zu qualifizieren ist (vgl. Urteil des BVGer E-3554/2020 vom 17. Mai 2024 E. 8.3.2 mit zahlreichen Hinweisen).</w:t>
      </w:r>
    </w:p>
    <w:p>
      <w:r>
        <w:rPr>
          <w:b/>
        </w:rPr>
        <w:t>E. 8.3.3</w:t>
      </w:r>
    </w:p>
    <w:p>
      <w:r>
        <w:t>Aus gesundheitlichen Gründen kann nur dann auf die Unzumutbar- keit des Wegweisungsvollzugs im Sinne von Art. 83 Abs. 4 AIG geschlos- sen werden, wenn eine dringend notwendige medizinische Behandlung im</w:t>
      </w:r>
    </w:p>
    <w:p>
      <w:r>
        <w:t>E-4545/2025 Seite 14 Heimatland nicht zur Verfügung steht und die fehlende Möglichkeit der Wei- terbehandlung bei einer Rückkehr zu einer raschen und lebensgefährden- den Beeinträchtigung des Gesundheitszustands, zur Invalidität oder gar zum Tod der betroffenen Person führt, wobei Unzumutbarkeit jedenfalls nicht vorliegt, wenn im Heimatstaat eine nicht dem schweizerischen Stan- dard entsprechende Behandlung grundsätzlich möglich ist (vgl. BVGE 2011/50 E. 8.3).</w:t>
      </w:r>
    </w:p>
    <w:p>
      <w:r>
        <w:rPr>
          <w:b/>
        </w:rPr>
        <w:t>E. 8.3.4</w:t>
      </w:r>
    </w:p>
    <w:p>
      <w:r>
        <w:t>Hinsichtlich der individuellen Zumutbarkeit des Wegweisungsvoll- zugs nach Venezuela kann auf die zutreffenden und ausführlichen Erwä- gungen der Vorinstanz verwiesen werden, denen sich das Gericht vollum- fänglich anschliesst (vgl. a.a.O. E. III Ziff. 2). Gemäss medizinischen Berichten weist der Beschwerdeführer einen (…), (…), eine (…), eine (…), eine (…) und eine (…) auf. Von einer existenziel- len medizinischen Notlage kann aufgrund der Aktenlage nicht ausgegan- gen werden. Die medizinische Behandlung ist in Venezuela gewährleistet. Die beschwerdeweise geltend gemachte, eingeschränkte (…) Versorgung durch einen Mangel an Medikamenten – mit Verweis auf den Bericht von J._______ vom (…) 2022 – vermag das Ergebnis der aktuellen Abklärun- gen der Vorinstanz nicht umzustossen. Insgesamt ist davon auszugehen, dass seine medizinischen Probleme in Venezuela adäquat behandelt wer- den können. An dieser Stelle ist auch darauf hinzuweisen, dass die Mög- lichkeit der Abgabe dringend benötigter Medikamente besteht und es ihm offensteht, medizinische Rückkehrhilfe zu beantragen (vgl. zur medizini- schen Rückkehrhilfe: Art. 93 Abs. 1 Bst. d AsylG, Art. 75 der Asylverord- nung 2 vom 11. August 1999 [AsylV 2, SR 142.312]). Gemäss konstanter Rechtsprechung wird vom Vollzug der Wegweisung bei einer allfälligen Gefahr der Selbstgefährdung nicht Abstand genom- men, solange Massnahmen zwecks Verhütung der Umsetzung einer Sui- ziddrohung getroffen werden können (vgl. die Entscheide des Europäi- schen Gerichtshof für Menschenrechte [EGMR] vom 30. Juni 2015 i.S. A.S. gegen die Schweiz, 39350/13, § 34, vgl. auch das Urteil des BVGer D- 2920/2020 vom 27. Januar 2025 E. 8.2.4 sowie aus der Rechtsprechung des Bundesgerichts: Urteil des BGer 2C_856/2015 vom 10. Oktober 2015 E. 3 m.w.H., BGE 139 II 393 E. 5.2.2). Das SEM hat diesbezüglich zutref- fend ausführt, dass allfälligen suizidalen Tendenzen mit entsprechenden Massnahmen bei der Vollzugsorganisation Rechnung getragen werden könne, wie beispielsweise einer Begleitung durch medizinisches Fachper- sonal, und angefügt, der Beschwerdeführer befinde sich in ärztlicher</w:t>
      </w:r>
    </w:p>
    <w:p>
      <w:r>
        <w:t>E-4545/2025 Seite 15 Behandlung, womit einer allfällig erneut auftretenden akuten Suizidali- tät medikamentös und therapeutisch entgegengewirkt werden könne (vgl. dazu auch Urteil des BVGer D-3151/2025 vom 28. Juli 2025 S. 7).</w:t>
      </w:r>
    </w:p>
    <w:p>
      <w:r>
        <w:rPr>
          <w:b/>
        </w:rPr>
        <w:t>E. 8.3.5</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10.1</w:t>
      </w:r>
    </w:p>
    <w:p>
      <w:r>
        <w:t>Der Beschwerdeführer ersuchte um Gewährung der unentgeltlichen Prozessführung und Rechtsverbeiständung. Aus den vorstehenden Erwä- gungen ergibt sich, dass seine Begehren aussichtlos waren. Damit ist eine der kumulativ zu erfüllenden Voraussetzungen gemäss Art. 65 Abs. 1 VwVG nicht gegeben, weshalb die Gesuche abzuweisen sind. Mit dem vor- liegenden Direktentscheid wird das Gesuch um Verzicht auf das Erheben eines Kostenvorschusses gegenstandslos.</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E-4545/2025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