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E-4544/2017 vom 29. August 2017</w:t>
      </w:r>
    </w:p>
    <w:p>
      <w:r>
        <w:t>Bundesverwaltungsgericht, 2017-08-29, DE</w:t>
      </w:r>
    </w:p>
    <w:p>
      <w:r>
        <w:rPr>
          <w:b/>
        </w:rPr>
        <w:t xml:space="preserve">Quelle: </w:t>
      </w:r>
      <w:r>
        <w:t>https://mcp.opencaselaw.ch/entscheid/bvger_E-4544_2017</w:t>
      </w:r>
    </w:p>
    <w:p>
      <w:r>
        <w:t>FR: TAF E-4544/2017 du 29 août 2017</w:t>
      </w:r>
    </w:p>
    <w:p>
      <w:r>
        <w:t>IT: TAF E-4544/2017 del 29 agosto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einen Schriftenwechsel verzichtet.</w:t>
      </w:r>
    </w:p>
    <w:p>
      <w:r>
        <w:rPr>
          <w:b/>
        </w:rPr>
        <w:t>E. 4.1</w:t>
      </w:r>
    </w:p>
    <w:p>
      <w:r>
        <w:t>Gemäss Art. 63 Abs. 1 Bst. b AsylG wird die Flüchtlingseigenschaft aberkannt und das Asyl widerrufen, wenn Gründe nach Art. 1C Ziffern 1-6 des Abkommens vom 28. Juli 1951 über die Rechtsstellung der Flüchtlinge (FK, SR 0.142.30)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4.2</w:t>
      </w:r>
    </w:p>
    <w:p>
      <w:r>
        <w:t>Vorliegend ist zu prüfen, ob sich der Beschwerdeführer mit seinen in den Jahren 2013 und 2014 unbestrittenermassen erfolgten Aufenthalten in Libyen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Vorinstanz führt in der angefochtenen Verfügung vom 21. Juli 2017 aus, der Beschwerdeführer habe sich einen heimatlichen Reisepass ausstellen lassen und sei mit diesem auch mehrere Male freiwillig in seinen Heimatstaat gereist. Um seinen heimatlichen Reisepass zu erhalten, habe er zudem Kontakt zu den libyschen Behörden aufnehmen müssen. Somit habe er sich offenkundig dem Schutz seines Heimatstaates unterstellt. Zusammenfassend sei deshalb festzuhalten, dass die von der Praxis entwickelten Bedingungen für einen Asylwiderruf und die Aberkennung der Flüchtlingseigenschaft erfüllt seien. Somit werde das Asyl widerrufen und die Flüchtlingseigenschaft aberkannt. Durch den Asylwiderruf und die Aberkennung der Flüchtlingseigenschaft unterstehe er nicht mehr der Flüchtlingskonvention. Die heimatlichen Ausweisschriften würden ihm durch die Migrationsbehörden des zuständigen Kantons ausgehändigt, sobald die vorliegende Verfügung rechtskräftig geworden sei.</w:t>
      </w:r>
    </w:p>
    <w:p>
      <w:r>
        <w:rPr>
          <w:b/>
        </w:rPr>
        <w:t>E. 5.2</w:t>
      </w:r>
    </w:p>
    <w:p>
      <w:r>
        <w:t>In der Rechtsmitteleingabe entgegnet der Beschwerdeführer, dass er, bevor er die libysche Botschaft kontaktiert habe, um sich einen Reisepass ausstellen zu lassen, dies dem SEM per eingeschriebenen Brief mitgeteilt habe. Den libyschen Pass habe er gebraucht, weil er damals Angelegenheiten im Zusammenhang mit seiner Arbeit in arabischen Ländern zu erledigen gehabt habe. Es folgen weitere Ausführungen zur Verschlechterung der Situation in Libyen seit 2014 aufgrund des Bürgerkrieges, insbesondere in seinem ehemaligen Wohnquartier ([...]) in (...). Er habe aufgrund des Krieges seine Mutter und seine Schwester verloren. Zudem sei sein Neffe in (...) im Krieg getötet worden. Sein Familienhaus sei von Mitgliedern der Armee von General Haftar und dessen Unterstützern verbrannt worden. Er sei zudem persönlich mehrmals mit dem Tode bedroht worden von Mitgliedern der Armee von General Haftar und dessen Unterstützern. Fotos und Audio-Clips seien vorhanden.</w:t>
      </w:r>
    </w:p>
    <w:p>
      <w:r>
        <w:rPr>
          <w:b/>
        </w:rPr>
        <w:t>E. 6.1</w:t>
      </w:r>
    </w:p>
    <w:p>
      <w:r>
        <w:t>Vorab weist das Bundesverwaltungsgericht darauf hin, dass in den SEM Akten (N-Dossier "Schweizerische Reisedokumente") tatsächlich ein unbeantwortetes, nicht paginiertes und nicht ins Aktenverzeichnis aufgenommenes, als Mitteilung betiteltes Schreiben des Beschwerdeführers vom 15. März 2013 abgelegt wurde. Danach gedenke er, einen libyschen Pass zu beantragen, damit er Libyen nach der Revolution besuchen könne. Der Vollständigkeit halber ist darauf hinzuweisen, dass im N-Dossier "Schweizerische Reisedokumente" zudem ein Schreiben der Ehefrau des Beschwerdeführers vom 27. Dezember 2012 (ebenfalls nicht paginiert und nicht im Aktenverzeichnis aufgenommen sowie als Mitteilung betitelt) abgelegt wurde. Darin wird mitgeteilt, dass sie einen libyschen Pass "haben wolle", um Libyen nach dem Krieg zu besuchen. Obwohl die Sicherheitslage schlecht sei, erfordere ihr Gesundheitszustand einen Besuch mit den Kindern. Dieses Schreiben wurde vom SEM am 4. Januar 2013 dahingehend beantwortet, sie habe sich für die Ausstellung des Reisepasses an die libysche Vertretung in der Schweiz (mit Hinweis auf Adresse und Telefonnummer) zu wenden. Auch das SEM-Schreiben wurde nicht paginiert oder ins Aktenverzeichnis aufgenommen. In Zusammenhang mit diesen drei Schreiben ist das SEM an seine allgemeine Aktenführungspflicht zu erinnern, wonach die Akten grundsätzlich von Beginn weg in chronologischer Reihenfolge abgelegt und durchgehend paginiert werden müssen sowie ein Aktenverzeichnis zu erstellen ist, welches eine chronologische Auflistung sämtlicher in einem Verfahren gemachten Eingaben enthält (vgl. Urteil des Bundesgerichts 8C_319 vom 15. Dezember 2010 E. 2.2). Die Aktenführungspflicht der Verwaltung stellt das Gegenstück zum Akteneinsichtsrecht der beschwerdeführenden Person dar, welches seinerseits Bestandteil des rechtlichen Gehörs nach Art. 29 Abs. 2 BV bildet, und ist insofern ein Teilaspekt des Anspruchs auf rechtliches Gehör, als die Wahrnehmung des Akteneinsichtsrechts eine korrekte Aktenführung voraussetzt (vgl. BGE 124 V 372 E. 3b, 124 V 389 E. 3a). Die Behörde ist verpflichtet, ein vollständiges Aktendossier über das Verfahren zu führen, um gegebenenfalls ordnungsgemäss Akteneinsicht gewähren und bei einem Weiterzug diese Unterlagen an die Rechtsmittelinstanz weiterleiten zu können (vgl. BGE 130 II 473 E. 4.1; Urteil des Bundesgerichts 9C_231/2007 vom 5. November 2007 E. 3.2; Waldmann/Weissenberger, in: Praxiskommentar Verwaltungsverfahrensgesetz, 2. Auflage 2016, N. 35 ff zu Art. 26 VwVG). Der verfassungsmässige Anspruch auf eine geordnete und übersichtliche Aktenführung verpflichtet die Behörden und Gerichte, die Vollständigkeit der im Verfahren eingebrachten und erstellten Akten sicherzustellen (BGE 138 V 218 E. 8.1). Vorliegend stützt sich das SEM betreffend die Begründung der Aberkennung der Flüchtlingseigenschaft und des Asylwiderrufes indes nicht auf das oben erwähnte Schreiben des Beschwerdeführers vom 15. März 2013, sondern auf eine Mitteilung der Flughafenpolizei Zürich vom (...), wonach der Beschwerdeführer mit seinem libyschen Reisepass in den Jahren 2013 und 2014 mehrmals in seinen Heimatstaat gereist sei. Dieses als W2/1 paginierte Dokument sowie der dazugehörige Grenzkontrollrapport vom (...) der Flughafenpolizei Zürich (vgl. W1/29) wurden in den SEM-Akten im Dossier "Asylwiderruf" aufgenommen und aufgelistet. Der Beschwerdeführer wurde mit Schreiben vom 12. Februar 2016 auf diese Akten aufmerksam gemacht und ihm wurde gestützt auf die damit belegten Tatsachen (Reisepassbeantragung und erfolgte Heimreisen) das rechtliche Gehör gewährt. Im vorliegenden Beschwerdeverfahren kann dem SEM somit keine Verletzung seiner Aktenführungspflicht oder des rechtlichen Gehörs des Beschwerdeführers vorgeworfen werden.</w:t>
      </w:r>
    </w:p>
    <w:p>
      <w:r>
        <w:rPr>
          <w:b/>
        </w:rPr>
        <w:t>E. 6.2</w:t>
      </w:r>
    </w:p>
    <w:p>
      <w:r>
        <w:t>Der vom Beschwerdeführer (implizit) vertretene Standpunkt, er habe mangels anderweitiger Mitteilung durch das SEM davon ausgehen dürfen, die Kontaktaufnahme mit der libyschen Botschaft zwecks Passbeantragung und die damit angetretenen Reisen in sein Heimatland seien mit seinem Status vereinbar und folgenlos, kann vom Gericht nicht geteilt werden, zumal es dem SEM nicht oblag, ihn darauf hinzuweisen, dass er mit dieser Absichtserklärung anzeige, er gedenke sich freiwillig wieder unter den Schutz des Landes, dessen Staatsangehörigkeit er besitzt, zu stellen und damit einen Beendigungsgrund gemäss FK zu schaffen. Folgerichtig vermag der Beschwerdeführer aus der Tatsache, dass er das SEM vorgängig über seine Absicht, den libyschen Reisepass zu beantragen, um damit nach Libyen zu reisen, nichts zu seinen Gunsten abzuleiten. Schliesslich sind auch die Ausführungen in der Beschwerdeschrift zur Verschlechterung der Lage in Libyen seit 2014 beziehungsweise zu allfälligen neuen Asylgründen (Bedrohung durch Mitglieder der Armee von General Haftar) unbeachtlich, da diese nicht direkt im Zusammenhang mit der unbestrittenen Beantragung des heimatlichen Reisepapieres und der darauf folgenden mehrmaligen "Heimreisen" in den Jahren 2013 und 2014 stehen, mit den zu beurteilenden Tatsachen hinsichtlich die Aberkennung der Flüchtlingseigenschaft und den Asylwiderruf also.</w:t>
      </w:r>
    </w:p>
    <w:p>
      <w:r>
        <w:rPr>
          <w:b/>
        </w:rPr>
        <w:t>E. 6.3</w:t>
      </w:r>
    </w:p>
    <w:p>
      <w:r>
        <w:t>Zu den einzelnen Voraussetzungen der Aberkennung der Flüchtlingseigenschaft und des Asylwiderrufs stellt das Gericht sodann fest, dass das Kriterium der Freiwilligkeit vorliegend offensichtlich erfüllt ist, führt der Beschwerdeführer doch keine Gründe an - wie z.B. der Besuch von todkranken Verwandten -, aufgrund welcher auf einen derart hohen seelischen und moralischen Druck beim Beschwerdeführer geschlossen werden könnte, dass hierdurch das Kriterium der Freiwilligkeit in Abrede gestellt werden müsste. Vielmehr führt er einzig geschäftliche Gründe an. Hinsichtlich des Kriteriums der Unterschutzstellung unter den Heimatstaat ist festzuhalten, dass die Inkaufnahme von Schutzgewährung durch den Heimatstaat grundsätzlich zur Erfüllung dieser Voraussetzung als ausreichend erachtet wird. Unternimmt der Flüchtling indessen heimlich eine Reise in das Heimatland - unter Umgehung der Grenzkontrollen und hält sich während des Aufenthalts weitgehend versteckt - zeigt er durch dieses Verhalten unter Umständen an, dass ein Kontakt mit Organen des Staates vermieden werden soll, was zur Annahme führen kann, dass eine Unterschutzstellung durch den Flüchtling gerade nicht in Kauf genommen wird. Im vorliegenden Fall ist aufgrund der Akten und gemäss den Angaben des Beschwerdeführers erstellt, dass dieser die Ausstellung eines heimatlichen Reisepasses bei der libyschen Botschaft beantragt und diesen auch erhalten hat (vgl. die Kopie des Reisepasses in Akte W1/29; Ausstellungsdatum: [...]). Zusätzlich ist aufgrund der im Reisepass eingetragenen Stempel erwiesen, dass er damit in den Jahren 2013 und 2014 mehre Male kontrolliert in seinen Heimatstaat ein- und wieder ausgereist ist. Die Vorinstanz führte dazu aus, der Beschwerdeführer habe sich damit offenkundig dem Schutz seines Heimatstaates unterstellt. Diese Einschätzung ist vollumfänglich zu bestätigen. 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problemlos einen heimatlichen Pass erhalten hat, in den Jahren 2013 und 2014 mehrere Male ungehindert nach Libyen ein- und auch wieder ausreisen konnte, bestehen objektive Anhaltspunkte dafür, dass er in Libyen zumindest in jenen Jahren nicht (mehr) gefährdet beziehungsweise effektiv geschützt war. Betreffend der auf Beschwerdeebene gemachten Ausführungen zur angeblichen Gefährdung des Beschwerdeführers durch Mitglieder der Armee von General Haftar ist Folgendes zu bemerken: Einerseits wurde dieses Vorbringen anlässlich der Gewährung des rechtlichen Gehörs im Februar 2016 überhaupt nicht angeführt, da der Beschwerdeführer auf die Einreichung einer Stellungnahme gänzlich verzichtete. Zudem wurden die Vorbringen in der Beschwerdeschrift unsubstantiiert vorgetragen und blieben unbelegt (trotz Hinweis auf angeblich vorhandene Fotos und Audio-Clips). Diese angeblichen Bedrohungen werden schliesslich auch nicht in Bezug gesetzt mit seinen erfolgten Heimreisen. Zusammenfassend bestehen also auch heute objektive Anhaltspunkte für eine aktuelle, effektive Schutzgewährung im Heimatland.</w:t>
      </w:r>
    </w:p>
    <w:p>
      <w:r>
        <w:rPr>
          <w:b/>
        </w:rPr>
        <w:t>E. 6.4</w:t>
      </w:r>
    </w:p>
    <w:p>
      <w:r>
        <w:t>Zusammenfassend ist festzuhalten, dass die in Art. 1 C Ziffer 1 FK statuierten Voraussetzungen erfüllt sind, weshalb die Vorinstanz dem Beschwerdeführer zu Recht gestützt auf Art. 63 Abs. 1 Bst. b AsylG die Flüchtlingseigenschaft aberkannt und das Asyl widerrufen hat.</w:t>
      </w:r>
    </w:p>
    <w:p>
      <w:r>
        <w:rPr>
          <w:b/>
        </w:rPr>
        <w:t>E. 7</w:t>
      </w:r>
    </w:p>
    <w:p>
      <w:r>
        <w:t>Anzumerken bleibt, dass der Aufenthalt des Beschwerdeführers in der Schweiz durch die Aberkennung der Flüchtlingseigenschaft und den Asylwiderruf (derzeit) nicht beeinträchtigt ist. Zudem erstrecken sich der vorliegend bestätigte Asylwiderruf und die Aberkennung der Flüchtlingseigenschaft nicht auf seine Ehefrau und die Kinder (Art. 63 Abs. 4 AsylG). Es obliegt dem SEM zu prüfen, ob die Voraussetzungen für einen Asylwiderruf und die Aberkennung der Flüchtlingseigenschaft angesichts des Schreibens der Ehefrau vom 27. Dezember 2012 (vgl. E. 5.3, 1. Absatz, oben) allenfalls auch bei ihnen erfüllt sind.</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