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E-4538/2018 vom 22. August 2018</w:t>
      </w:r>
    </w:p>
    <w:p>
      <w:r>
        <w:t>Bundesverwaltungsgericht, 2018-08-22, DE</w:t>
      </w:r>
    </w:p>
    <w:p>
      <w:r>
        <w:rPr>
          <w:b/>
        </w:rPr>
        <w:t xml:space="preserve">Quelle: </w:t>
      </w:r>
      <w:r>
        <w:t>https://mcp.opencaselaw.ch/entscheid/bvger_E-4538_2018</w:t>
      </w:r>
    </w:p>
    <w:p>
      <w:r>
        <w:t>FR: TAF E-4538/2018 du 22 août 2018</w:t>
      </w:r>
    </w:p>
    <w:p>
      <w:r>
        <w:t>IT: TAF E-4538/2018 del 22 agosto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Nachdem das SEM die vorläufige Aufnahme des Beschwerdeführers in der Schweiz verfügt hat, weil es den Wegweisungsvollzug in den Zentralirak als unzumutbar erachtete, beschränkt sich der Gegenstand des vorliegenden Verfahrens auf die Fragen der Feststellung der Flüchtlingseigenschaft, des Asyls und der Wegweisung.</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Nach Lehre und Rechtsprechung ist für die Anerkennung der Flüchtlingseigenschaft erforderlich, dass die asylsuchende Person ernsthafte Nachteile von bestimmter Intensität erlitten hat oder solche im Falle einer Rückkehr in den Heimatstaat mit beachtlicher Wahrscheinlichkeit und in absehbarer Zukunft befürchten muss. Die Nachteile müssen der asylsuchenden Person gezielt und aufgrund bestimmter Verfolgungsmotive drohen oder zugefügt worden sein. Eine vergangene Verfolgung ist grundsätzlich nur insofern beachtlich, als diese noch andauert oder - falls sie bereits ihren Abschluss gefunden hat - die Furcht vor künftiger Verfolgung begründet erscheinen lässt. Die erlittene Verfolgung beziehungsweise die begründete Furcht vor künftiger Verfolgung müssen sachlich und zeitlich kausal für die Ausreise aus dem Heimat- oder Herkunftsstaat und grundsätzlich auch im Zeitpunkt des Asylentscheids noch aktuell sein (vgl. BVGE 2009/51 E. 4.2.5). Geht die Verfolgung von nichtstaatlichen Akteuren aus, ist zu prüfen, ob staatlicher Schutz beansprucht werden kann.</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Betreffend die Befürchtung des Beschwerdeführers im Zusammenhang mit der angeblichen Vergiftung seiner Arbeitskollegen erneut verhaftet und in Haft misshandelt zu werden, kam das SEM in seinem Entscheid zum Schluss, bei der Inhaftierung im August 2017 handle es sich um eine abgeschlossene Verfolgungsmassnahme, weshalb diesem Vorbringen keine Asylrelevanz zukomme. Hierzu führte das SEM aus, der Beschwerdeführer habe selbst angegeben, nach zehn Tagen Inhaftierung erfahren zu haben, dass die von ihm gekauften Getränke untersucht und darin kein Gift festgestellt worden sei. Danach sei er in Haft nicht mehr misshandelt worden. Am 13. November 2017 sei er schliesslich ohne weitere Auflagen entlassen worden (unter Verweis auf A22, F67, F82 86). Die vom Beschwerdeführer vorgebrachten Drohungen, wonach er jederzeit wieder festgenommen werden könne, seien in den ersten zehn Tagen seiner Inhaftierung und damit zu einem Zeitpunkt, wo seine Unschuld noch nicht belegt gewesen sei, ausgesprochen worden (unter Verweis auf A22, F86 88). Es gebe keine Hinweise, dass ihm trotz der mittlerweile belegten Unschuld erneut eine Festnahme drohe, ansonsten er wohl kaum freigelassen worden wäre. Soweit der Beschwerdeführer weiter vorbringe, er sei von Familienangehörigen von R. A. und S. B. mit dem Tod bedroht worden, würden sich diese Vorbringen ebenfalls als nicht asylrelevant erweisen, seien diese doch ebenfalls während seiner Inhaftierung ausgesprochen worden. Die Familien von R. A. und S. B. seien nach den Vorkommnissen in B._______ gemäss den Aussagen des Beschwerdeführers nach Erbil umgezogen. Seither habe es keine weiteren Drohungen gegeben. So sei weder sein Vater erneut kontaktiert worden noch sei der Beschwerdeführer bei seinem Onkel in Erbil aufgesucht oder persönlich angegriffen worden (unter Verweis auf A22, F95 f.). Es bestehe insgesamt keine begründete Furcht vor künftigen Verfolgungsmassnahmen aufgrund der geltend gemachten Drohungen. Auch dem Vorbringen des Beschwerdeführers, wonach er aufgrund des Einmarsches der irakischen Armee und der Errichtung von Checkpoints nicht mehr nach B._______ habe zurückkehren können, weil er als Mitglied der "Parti-Partei" befürchtet habe, getötet zu werden, sprach das SEM die Asylrelevanz ab. Es führte hierzu aus, es bestünden in diesem Zusammenhang keine gezielt gegen die Person des Beschwerdeführers gerichteten Verfolgungsmassnahmen. Vielmehr handle es sich dabei um lokal bedingte Nachteile, welche alle Parteimitglieder in gleichem Masse treffen und zudem Ausdruck der allgemeinen schwierigen Lebensumstände und wechselnden Machtverhältnisse im Irak seien. Ohnehin sei nicht ersichtlich, wie die irakische Armee ihn als Parteimitglied hätte identifizieren können. Es bestehe auch kein Hinweis, dass er persönlich identifiziert und gezielt gesucht worden wäre.</w:t>
      </w:r>
    </w:p>
    <w:p>
      <w:r>
        <w:rPr>
          <w:b/>
        </w:rPr>
        <w:t>E. 6.2</w:t>
      </w:r>
    </w:p>
    <w:p>
      <w:r>
        <w:t>Der Beschwerdeführer stellt sich in seiner Rechtsmitteleingabe auf den Standpunkt, dass er im Irak nach wie vor an Leib und Leben bedroht sei. Er führt aus, dass seine ehemaligen Arbeitskollegen weiterhin im Irak leben würden, die von ihnen beziehungsweise von ihren Familienangehörigen ausgesprochenen Drohungen weiterhin Bestand hätten und die irakischen Behörden ausser Stande seien, ihn zu schützen.</w:t>
      </w:r>
    </w:p>
    <w:p>
      <w:r>
        <w:rPr>
          <w:b/>
        </w:rPr>
        <w:t>E. 7</w:t>
      </w:r>
    </w:p>
    <w:p>
      <w:r>
        <w:t>Das Bundesverwaltungsgericht kommt nach Prüfung der Akten zum Schluss, dass die Vorinstanz die Flüchtlingseigenschaft des Beschwerdeführers gestützt auf die geltend gemachten Fluchtgründe zu Recht verneint hat.</w:t>
      </w:r>
    </w:p>
    <w:p>
      <w:r>
        <w:rPr>
          <w:b/>
        </w:rPr>
        <w:t>E. 7.1</w:t>
      </w:r>
    </w:p>
    <w:p>
      <w:r>
        <w:t>Zutreffend hat die Vorinstanz zunächst festgestellt, dass die geltend gemachte Inhaftierung im August 2017 und die während der Haft erlittenen Misshandlungen - selbst bei Wahrunterstellung - nicht asylrelevant sind, weil zwischen diesen Vorbringen und der Ausreise des Beschwerdeführers aus dem Irak der erforderliche sachliche Kausalzusammenhang für die Begründung der Asylrelevanz fehlt. Der Umstand, der zur Verfolgung des Beschwerdeführers geführt hatte, namentlich der Verdacht, dass er seine Arbeitskollegen vergiftet hat, bestand zum Zeitpunkt der Flucht nicht mehr. So verweist das SEM diesbezüglich zu Recht darauf hin, dass der Beschwerdeführer selbst zu Protokoll gegeben hat, nach zehn Tagen Inhaftierung erfahren zu haben, dass die von ihm gekauften Getränke untersucht und darin kein Gift festgestellt worden sei und er zwar noch bis am 13. November 2017 in Haft verblieben, jedoch nicht mehr misshandelt worden sei (A22, F67). Den Grund für den weiteren Verbleib in Haft erklärte der Beschwerdeführer selbst einerseits damit, dass er noch Wunden am Körper gehabt habe (A22, F82), womit er wohl darauf hindeutete, dass er inhaftiert blieb, damit die Wunden nach der Haftentlassung nicht mehr ersichtlich waren. Als weiteren Grund gab er an, aufgrund der Vorkommnisse mit der irakischen Armee in B._______ habe sich beim Sicherheitsamt wohl niemand mehr für ihn interessiert (A22, F82). Zu keinem Zeitpunkt machte er geltend, nach Vorliegen der Untersuchungsergebnisse weiterhin beschuldigt worden zu sein, die Getränke absichtlich vergiftet zu haben. Der Beschwerdeführer wurde schliesslich bedingungslos auf freien Fuss gesetzt (A22, F84, F86), was ebenfalls als Indiz gewertet werden kann, dass die anfänglich bestehenden Verdachtsmomente sich nicht erhärten liessen. Damit ist der geltend gemachte Vorfall als in sich abgeschlossen zu werten, weshalb die vom Beschwerdeführer geäusserte Furcht, aus demselben Grund erneut verhaftet und misshandelt beziehungsweise gar getötet zu werden (A22, F97 99), nicht begründet erscheint, auch wenn ihm mehrfach damit gedroht worden sein soll, ihn jederzeit wieder festnehmen und schlagen zu können (A22, F86). Diesbezüglich merkt das SEM richtigerweise an, dass die Drohungen in den ersten zehn Tagen der Inhaftierung und damit bis zu einem Zeitpunkt, wo die Unschuld des Beschwerdeführers noch nicht bewiesen war (A22, F87 f.), ausgesprochen worden sein sollen. Mangels Asylrelevanz kann die sich hier stellende Frage, ob die Inhaftierung und die erlittenen Misshandlungen überhaupt von staatlichen Behörden ausgingen - der Beschwerdeführer machte nämlich geltend, er sei von Parteivertretern der Parti-Partei und damit nicht durch die staatlichen Behörden festgenommen worden - letztlich offen bleiben.</w:t>
      </w:r>
    </w:p>
    <w:p>
      <w:r>
        <w:rPr>
          <w:b/>
        </w:rPr>
        <w:t>E. 7.2</w:t>
      </w:r>
    </w:p>
    <w:p>
      <w:r>
        <w:t>Sodann hat die Vorinstanz die vom Beschwerdeführer angeführte Bedrohungslage durch die Familienangehörigen von R. A. und S. B. zu Recht und mit zutreffender Begründung als ebenfalls asylunbeachtlich eingestuft (vgl. hierzu angefochtene Verfügung, S. 4; vorstehende Erwägung 6.1). Ohnehin sind bezüglich dieser Vorkommnisse die Elemente des Flüchtlingsbegriffs klarerweise nicht erfüllt, nachdem die angeblichen Drohungen wegen des Verdachts, eine kriminelle Handlung begangen zu haben, und nicht aufgrund eines in Art. 3 AsylG genannten Verfolgungsmotivs ausgesprochen worden sein sollen.</w:t>
      </w:r>
    </w:p>
    <w:p>
      <w:r>
        <w:rPr>
          <w:b/>
        </w:rPr>
        <w:t>E. 7.3</w:t>
      </w:r>
    </w:p>
    <w:p>
      <w:r>
        <w:t>Soweit der Beschwerdeführer schliesslich eine Furcht vor Verfolgung durch die irakische Armee aufgrund seiner Parteizugehörigkeit zur PDK geltend macht, ist diese mangels objektiver Begründetheit flüchtlingsrechtlich ebenfalls nicht relevant. Die überwiegende Mehrheit der Kurden im Nordirak hat sich nach dem umstrittenen Unabhängigkeitsreferendum vom 25. September 2017, welches von der irakischen Zentralregierung verboten wurde, für die Abspaltung vom Irak ausgesprochen. In der Folge nahmen die Spannungen mit der irakischen Zentralregierung zu. Insbesondere steht heute noch der Konflikt um die Zukunft von Kirkuk im Raum, welches sowohl von der Zentralregierung als auch von den Kurden beansprucht wird, obwohl Kirkuk nicht Teil des nordirakischen Autonomiegebietes ist. Nach dem Unabhängigkeitsreferendum rückten daher Truppen der Zentralregierung nach Kirkuk vor, was eine Verschlechterung der allgemeinen Sicherheitslage zur Folge hatte beziehungsweise heute noch hat. Diesem Umstand hat die Vorinstanz im Falle des Beschwerdeführers durch die Anordnung der vorläufigen Aufnahme bereits genügend Rechnung getragen. Eine objektiv begründete Furcht vor konkret gegen den Beschwerdeführer gerichteten Verfolgungshandlungen seitens der irakischen Armeekräfte lässt sich hingegen nicht begründen, zumal der Beschwerdeführer sich offensichtlich nicht politisch exponiert hat und die PDK, welcher er angehören will, keine verbotene oder gar verfolgte Partei ist.</w:t>
      </w:r>
    </w:p>
    <w:p>
      <w:r>
        <w:rPr>
          <w:b/>
        </w:rPr>
        <w:t>E. 7.4</w:t>
      </w:r>
    </w:p>
    <w:p>
      <w:r>
        <w:t>Bei dieser Sachlage ist festzustellen, dass der Beschwerdeführer die Voraussetzungen zur Zuerkennung der Flüchtlingseigenschaft nicht erfüllt. Die Vorinstanz hat daher sein Asylgesuch zu Recht abgelehnt.</w:t>
      </w:r>
    </w:p>
    <w:p>
      <w:r>
        <w:rPr>
          <w:b/>
        </w:rPr>
        <w:t>E. 8</w:t>
      </w:r>
    </w:p>
    <w:p>
      <w:r>
        <w:t>Bei diesem Ausgang des Verfahrens sind die Kosten von Fr. 750.- (Art. 1-3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