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E-4537/2023 vom 12. November 2024</w:t>
      </w:r>
    </w:p>
    <w:p>
      <w:r>
        <w:t>Bundesverwaltungsgericht, 2024-11-12, DE</w:t>
      </w:r>
    </w:p>
    <w:p>
      <w:r>
        <w:rPr>
          <w:b/>
        </w:rPr>
        <w:t xml:space="preserve">Quelle: </w:t>
      </w:r>
      <w:r>
        <w:t>https://mcp.opencaselaw.ch/entscheid/bvger_E-4537_2023</w:t>
      </w:r>
    </w:p>
    <w:p>
      <w:r>
        <w:t>FR: TAF E-4537/2023 du 12 novembre 2024</w:t>
      </w:r>
    </w:p>
    <w:p>
      <w:r>
        <w:t>IT: TAF E-4537/2023 del 12 novembre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124.31]; Art. 83 Bst. d Ziff. 1 BGG).</w:t>
      </w:r>
    </w:p>
    <w:p>
      <w:r>
        <w:rPr>
          <w:b/>
        </w:rPr>
        <w:t>E. 1.2</w:t>
      </w:r>
    </w:p>
    <w:p>
      <w:r>
        <w:t>Das Verfahren richtet sich nach dem VwVG, soweit das VGG und AsylG nichts anderes bestimmen (Art. 37 VGG und Art. 6 AsylG).</w:t>
      </w:r>
    </w:p>
    <w:p>
      <w:r>
        <w:t>E-4537/2023 Seite 5</w:t>
      </w:r>
    </w:p>
    <w:p>
      <w:r>
        <w:rPr>
          <w:b/>
        </w:rPr>
        <w:t>E. 1.3</w:t>
      </w:r>
    </w:p>
    <w:p>
      <w:r>
        <w:t>In der Rechtsmitteleingabe werden die Dispositivziffern 1 (Flüchtlings- eigenschaft) und 2 (Asyl) der Verfügung nicht angefochten; die Verfügung ist diesbezüglich in Rechtskraft erwachsen. Angefochten ist die Dispositiv- ziffer 3 der Verfügung, in welcher festgehalten wird, dass der Entscheid über den Vollzug der Wegweisung in der Kompetenz der zuständigen kan- tonalen Behörde liege.</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1.5</w:t>
      </w:r>
    </w:p>
    <w:p>
      <w:r>
        <w:t>Auf die Beschwerde ist einzutreten.</w:t>
      </w:r>
    </w:p>
    <w:p>
      <w:r>
        <w:rPr>
          <w:b/>
        </w:rPr>
        <w:t>E. 2</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3.1</w:t>
      </w:r>
    </w:p>
    <w:p>
      <w:r>
        <w:t>Das SEM erwog in der angefochtenen Verfügung, der Entscheid über den Vollzug der Wegweisung liege in der Kompetenz der zuständigen kan- tonalen Behörde. Die vom Kanton D._______ mit Verfügung vom 11. Feb- ruar 2021 angeordnete Wegweisung sei in Rechtskraft erwachsen. Daher könne man im Asylverfahren weder die Wegweisung des Beschwerdefüh- rers verfügen noch könne man sich zu allfälligen Wegweisungsvollzugshin- dernisgründen äussern.</w:t>
      </w:r>
    </w:p>
    <w:p>
      <w:r>
        <w:rPr>
          <w:b/>
        </w:rPr>
        <w:t>E. 3.2</w:t>
      </w:r>
    </w:p>
    <w:p>
      <w:r>
        <w:t>Dem wird in der Beschwerde entgegengehalten, das SEM habe es fälschlicherweise unterlassen, die Wegweisung und den Wegweisungsvoll- zug unter dem Aspekt des Grundsatzes der Einheit der Familie zu prüfen. Der Beschwerdeführer habe zu seinen zwei minderjährigen Kindern, die in der Schweiz vorläufig aufgenommen seien, eine emotionale und wirtschaft- liche Beziehung, was den Akten auch entnommen werden könne. Auch mit dem Kind aus seiner Ehe mit C._______ führe er eine Vater-Kind Bezie- hung. Schliesslich erwarte er mit seiner aktuellen Partnerin, H._______, welche in der Schweiz über eine Niederlassungs-verfügung verfüge, ein</w:t>
      </w:r>
    </w:p>
    <w:p>
      <w:r>
        <w:t>E-4537/2023 Seite 6 gemeinsames Kind. Aufgrund seiner familiären Beziehungen in der Schweiz sei eine Wegweisung unzumutbar und er sei in der Schweiz vor- läufig aufzunehmen.</w:t>
      </w:r>
    </w:p>
    <w:p>
      <w:r>
        <w:rPr>
          <w:b/>
        </w:rPr>
        <w:t>E. 3.3</w:t>
      </w:r>
    </w:p>
    <w:p>
      <w:r>
        <w:t>In der Vernehmlassung führte das SEM aus, der Beschwerdeführer könne in Bezug auf seine aktuelle Beziehung mit H._______ unter dem Grundsatz der Einheit der Familie gemäss Art. 44 AsylG nichts zu seinen Gunsten ableiten, da sich genannte Bestimmung gerade nicht auf die Frage der Familieneinheit für Personen mit einem ausländerrechtlich gere- gelten Aufenthalt (wie dies vorliegend bei H._______ der Fall sei) beziehe. Ein Anspruch des Beschwerdeführers auf eine ausländerrechtliche Aufent- haltsbewilligung aufgrund dieser Konstellation müsste allenfalls durch das dafür zuständige Migrationsamt beurteilt werden. Gemäss telefonischer Auskunft des zuständigen Migrationsamtes des Kantons D._______ vom 28. September 2023 sei denn aktuell auch ein entsprechendes Gesuch um familienrechtlichen Nachzug hängig. Man sei im Asylverfahren daher nicht verpflichtet, sich unter Berücksichtigung der neu behaupteten familiären Konstellation zu äussern.</w:t>
      </w:r>
    </w:p>
    <w:p>
      <w:r>
        <w:rPr>
          <w:b/>
        </w:rPr>
        <w:t>E. 3.4</w:t>
      </w:r>
    </w:p>
    <w:p>
      <w:r>
        <w:t>In der Replik wird geltend gemacht, dass der Beschwerdeführer seinen Anspruch nicht allein auf die Beziehung zu H._______ und zum gemein- sam erwarteten Kind abstelle, sondern der Grundsatz der Einheit der Fa- milie auch aufgrund seiner beiden Kinder F._______ und G._______ zu beachten sei. Diese seien vorläufig in der Schweiz aufgenommen. Mit den beiden Kindern habe der Beschwerdeführer ebenfalls eine sehr enge Be- ziehung, weswegen er nach Art. 44 AsylG i.V.m. Art. 8 EMRK vorläufig in der Schweiz aufzunehmen sei.</w:t>
      </w:r>
    </w:p>
    <w:p>
      <w:r>
        <w:rPr>
          <w:b/>
        </w:rPr>
        <w:t>E. 4.1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 chende Person im Besitze einer gültigen Niederlassungs- oder Aufenthalts- bewilligung ist (Art. 32 Bst. a der Asylverordnung 1 vom 11. August 1999 über Verfahrensfragen [AsylV 1, SR 142.311]) oder Anspruch auf Erteilung einer solchen hat (vgl. BVGE 2013/37 E. 4.4; Entscheidungen und Mittei- lungen der Schweizerischen Asylrekurskommission [EMARK] 2006 Nr. 23 E. 3.2; EMARK 2001 Nr. 21 E. 9).</w:t>
      </w:r>
    </w:p>
    <w:p>
      <w:r>
        <w:t>E-4537/2023 Seite 7</w:t>
      </w:r>
    </w:p>
    <w:p>
      <w:r>
        <w:rPr>
          <w:b/>
        </w:rPr>
        <w:t>E. 4.2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Eine Prüfung der Akten ergibt, dass die vorinstanzliche Verfügung, so- weit sie angefochten wurde, aufzuheben und an die Vorinstanz zur weiteren Abklärung und neuem Entscheid zurückzuweisen ist. Dies aus den nachfol- genden Gründen:</w:t>
      </w:r>
    </w:p>
    <w:p>
      <w:r>
        <w:rPr>
          <w:b/>
        </w:rPr>
        <w:t>E. 5.2.1</w:t>
      </w:r>
    </w:p>
    <w:p>
      <w:r>
        <w:t>In einem rein ausländerrechtlichen Verfahren wird in der Regel mit dem Sachentscheid auch gleichzeitig die Wegweisung verfügt (BVGE 2010/42 E. 10.2). Die zuständige kantonale Behörde prüft die Wegweisung umfassend und hat bei ihrem Entscheid allfälligen Wegweisungsvollzugshin- dernissen zwingend nachzugehen. Sollte das Vorliegen von Vollzugshin- dernissen nicht zweifelsfrei ausgeschlossen werden können, stellt die kan- tonale Behörde beim SEM ein Gesuch auf Anordnung der vorläufigen Auf- nahme (vgl. Art. 83 Abs. 6 AIG; vgl. auch BOLZLI, in: Spescha/Thür/ Zünd/Bolzli /Hruschka/De Weck, Kommentar Migrationsrecht, 5. Aufl., Zü- rich 2019, N 19 zu Art. 83 AIG mit Hinweis auf die Rechtsprechung). Kommt die kantonale Behörde hingegen zum Schluss, dass keine Wegweisungs- vollzugshindernisse vorliegen, ordnet sie sowohl die Wegweisung als auch deren Vollzug in verbindlicher Weise an. Diese Anordnung unterliegt der Anfechtungsmöglichkeit auf dem kantonalen Verwaltungsrechtsweg bis hin zum Bundesgericht (vgl. BGE 137 II 305; vgl. zum Ganzen auch Urteil des Bundesverwaltungsgerichts E-6704/2017 vom 1. März 2018 E. 8.1 f. m.w.H.).</w:t>
      </w:r>
    </w:p>
    <w:p>
      <w:r>
        <w:rPr>
          <w:b/>
        </w:rPr>
        <w:t>E. 5.2.2</w:t>
      </w:r>
    </w:p>
    <w:p>
      <w:r>
        <w:t>Wie bereits erläutert (s. Sachverhalt A.c), wies das Migrationsamt des Kantons D._______ das Gesuch des Beschwerdeführers um Erteilung einer Aufenthaltsbewilligung gestützt auf die Ehe mit C._______ und das gemeinsame Kind mit Verfügung vom 11. Februar 2021 ab und ordnete die Wegweisung des Beschwerdeführers aus der Schweiz an. Implizit</w:t>
      </w:r>
    </w:p>
    <w:p>
      <w:r>
        <w:t>E-4537/2023 Seite 8 verneinte das Migrationsamt zum damaligen Zeitpunkt das Vorliegen von Wegweisungsvollzugshindernissen, zumal ein entsprechender Antrag auf Anordnung der vorläufigen Aufnahme an das SEM nicht gestellt wurde. Der Entscheid des Migrationsamts des Kantons D._______ wurde mit Urteil des Bundesgerichts 2C_891/2021 vom 6. Dezember 2022 rechtskräftig be- stätigt.</w:t>
      </w:r>
    </w:p>
    <w:p>
      <w:r>
        <w:rPr>
          <w:b/>
        </w:rPr>
        <w:t>E. 5.3.1</w:t>
      </w:r>
    </w:p>
    <w:p>
      <w:r>
        <w:t>Nach Abschluss des kantonalen Wegweisungsverfahrens ersuchte der Beschwerdeführer am 27. Januar 2023 um Wiederaufnahme des Asyl- verfahrens. Das SEM nahm das Asylverfahren entsprechend am 16. März 2023 wieder auf.</w:t>
      </w:r>
    </w:p>
    <w:p>
      <w:r>
        <w:rPr>
          <w:b/>
        </w:rPr>
        <w:t>E. 5.3.2</w:t>
      </w:r>
    </w:p>
    <w:p>
      <w:r>
        <w:t>Im laufenden Asylverfahren machte der Beschwerdeführer geltend, dass er zwischenzeitlich eine Beziehung mit H._______ führe, welche in Erwartung eines gemeinsamen Kindes sei und über eine Niederlassungs- bewilligung in der Schweiz verfüge. Er beruft sich dabei auf den Grundsatz der Einheit der Familie. Darüber hinaus beruft er sich auf die Beziehung zu zwei weiteren Kindern F._______ und G._______, welche beide vorläufig in der Schweiz aufgenommen seien.</w:t>
      </w:r>
    </w:p>
    <w:p>
      <w:r>
        <w:rPr>
          <w:b/>
        </w:rPr>
        <w:t>E. 5.4.1</w:t>
      </w:r>
    </w:p>
    <w:p>
      <w:r>
        <w:t>Gemäss Art. 14 Abs. 1 AsylG kann eine asylsuchende Person ab Ein- reichung des Asylgesuches bis zur Ausreise nach einer rechtskräftig ange- ordneten Wegweisung, nach einem Rückzug des Asylgesuches oder bis zur Anordnung einer Ersatzmassnahme bei nicht durchführbarem Vollzug kein Verfahren um Erteilung einer ausländerrechtlichen Aufenthaltsbewilli- gung einleiten, ausser es bestehe ein Anspruch auf deren Erteilung. Ist dies der Fall, geht die Zuständigkeit, über die Frage der Erteilung einer Aufent- haltsbewilligung und damit verbunden allenfalls die Wegweisung aus der Schweiz zu befinden, von den Asylbehörden auf die kantonale Ausländer- behörde über. Im Asyl- und Wegweisungsverfahren ist die Wegweisung deshalb nicht zu verfügen, falls ein entsprechender grundsätzlicher An- spruch auf Erteilung einer Aufenthaltsbewilligung besteht, über diesen be- findet die kantonale Ausländerbehörde.</w:t>
      </w:r>
    </w:p>
    <w:p>
      <w:r>
        <w:rPr>
          <w:b/>
        </w:rPr>
        <w:t>E. 5.4.2</w:t>
      </w:r>
    </w:p>
    <w:p>
      <w:r>
        <w:t>Der Beschwerdeführer verfügte zum Zeitpunkt des vorinstanzlichen Asylentscheids über keine ausländerrechtliche Niederlassungs- oder Auf- enthaltsbewilligung. Auch zum aktuellen Zeitpunkt ist er nicht im Besitz ei- ner solchen Niederlassungs- oder Aufenthaltsbewilligung; Entsprechendes wird auch nicht geltend gemacht.</w:t>
      </w:r>
    </w:p>
    <w:p>
      <w:r>
        <w:t>E-4537/2023 Seite 9</w:t>
      </w:r>
    </w:p>
    <w:p>
      <w:r>
        <w:rPr>
          <w:b/>
        </w:rPr>
        <w:t>E. 5.4.3</w:t>
      </w:r>
    </w:p>
    <w:p>
      <w:r>
        <w:t>Ist die asylsuchende Person, wie vorliegend, nicht im Besitze einer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gesetzliche Regelungen aus dem AIG oder dem Freizügigkeitsab- kommen einen Anspruch auf Erteilung einer Aufenthaltsbewilligung vermit- teln, fällt als Anspruchsgrundlage Art. 8 EMRK in Betracht. Diesbezüglich ist die bundesgerichtliche Rechtsprechung massgeblich, wonach Auslän- derinnen und Ausländer gestützt auf den in Art. 8 EMRK und Art. 13 BV gewährleisteten Schutz des Familienlebens ein potenzieller Anspruch auf Aufenthalt in der Schweiz erwächst, wenn intakte und tatsächlich gelebte Familienbande zu nahen Verwandten (sog. Kernfamilie) bestehen, die ih- rerseits über ein gefestigtes Anwesenheitsrecht in der Schweiz verfügen. Letzteres ist der Fall, wenn der sich in der Schweiz aufhaltende Angehörige das Schweizer Bürgerrecht oder eine Niederlassungsbewilligung besitzt oder über eine Aufenthaltsbewilligung verfügt, die auf einem gefestigten Rechtsanspruch beruht (vgl. BGE 135 I 143 E. 1.3.1 S. 145 f., 130 II 281 E. 3.1 S. 285 f., vgl. auch Entscheidungen und Mitteilungen der Schweize- rischen Asylrekurskommission [EMARK] 2005 Nr. 3 E. 3.1 S. 31 f., EMARK 2001 Nr. 21 E. 10).</w:t>
      </w:r>
    </w:p>
    <w:p>
      <w:r>
        <w:rPr>
          <w:b/>
        </w:rPr>
        <w:t>E. 5.5.1</w:t>
      </w:r>
    </w:p>
    <w:p>
      <w:r>
        <w:t>Sofern nun das SEM in der angefochtenen Verfügung argumentiert, im vorliegenden Asylverfahren verbiete sich eine «erneute» Prüfung der bereits durch die kantonale Behörde am 11. Februar 2021 angeordneten Wegweisung respektive die Überprüfung allfälliger Wegweisungsvollzugs- hindernisse, greift dies zu kurz. Vielmehr ist im vorliegenden wieder aufge- nommenen Asylverfahren nach der Abweisung des Asylgesuchs zu prüfen, ob ein potentieller Anspruch des Beschwerdeführers auf Erteilung einer ausländerrechtlichen Aufenthaltsbewilligung gestützt auf die neuen Sa- chumstände besteht, nämlich auf die von ihm geltend gemachte Beziehung zu H._______, welche im Besitz einer Niederlassungsbewilligung C sei und mit der er ein gemeinsames Kind erwarte (vgl. hierzu auch die Eingabe besagter Person vom 2. August 2024 [Prozessgeschichte Bst. H]). Dane- ben beruft sich der Beschwerdeführer auch auf eine Beziehung zu zwei weiteren Kindern. Eine solche Prüfung, ob eine intakte und gelebte Famili- enbeziehung zwischen dem Beschwerdeführer und in der Schweiz aufent- haltsberechtigten Personen bestehen, hat die Vorinstanz im Entscheid</w:t>
      </w:r>
    </w:p>
    <w:p>
      <w:r>
        <w:t>E-4537/2023 Seite 10 nicht vorgenommen und sich einer solchen Prüfung auch auf der Ebene der Vernehmlassung enthalten.</w:t>
      </w:r>
    </w:p>
    <w:p>
      <w:r>
        <w:rPr>
          <w:b/>
        </w:rPr>
        <w:t>E. 5.5.2</w:t>
      </w:r>
    </w:p>
    <w:p>
      <w:r>
        <w:t>Es liegen somit im Asylverfahren neue bisher noch nicht abschlies- send ermittelte Sachverhaltselemente vor, die für die Beurteilung der Weg- weisung und des Wegweisungsvollzugs und auch für die Frage massge- blich erscheinen, wer über die Wegweisung und den Wegweisungsvollzug zu befinden hat. Dem SEM obliegt es, diesbezüglich die notwendigen wei- teren Abklärungen zu treffen, zumal sich der Sachverhalt auf Ebene der Beschwerde nicht mit einem vernünftigen Aufwand erstellen lässt und dem Beschwerdeführer ein Instanzenzug verloren gehen würde. Ein reformato- rischer Entscheid im Sinne von Art. 61 Abs. 1 VwVG fällt demzufolge nicht in Betracht. Der Beschwerdeführer ist jedoch an dieser Stelle auf seine be- sondere Mitwirkungspflicht (Art. 8 AsylG) hinzuweisen.</w:t>
      </w:r>
    </w:p>
    <w:p>
      <w:r>
        <w:rPr>
          <w:b/>
        </w:rPr>
        <w:t>E. 5.5.3</w:t>
      </w:r>
    </w:p>
    <w:p>
      <w:r>
        <w:t>Kommt das SEM nach der Prüfung des Sachverhalts zum Schluss, dass der Beschwerdeführer sich aufgrund einer gelebten und intakten fa- miliären Beziehung zu aufenthaltsberechtigten Personen in der Schweiz grundsätzlich auf einen Anspruch auf Erteilung einer Aufenthaltsbewilli- gung berufen kann, dann wäre der Beschwerdeführer an die zuständige kantonale Behörde zu verweisen. Wäre ein entsprechender potentieller An- spruch zu verneinen, müsste im Asylverfahren über die Frage des Vollzugs der angeordneten Wegweisung befunden werden (vgl. dazu grundsätzlich EMARK 2001 Nr. 21 E. 8-11).</w:t>
      </w:r>
    </w:p>
    <w:p>
      <w:r>
        <w:rPr>
          <w:b/>
        </w:rPr>
        <w:t>E. 6</w:t>
      </w:r>
    </w:p>
    <w:p>
      <w:r>
        <w:t>Die Beschwerde ist nach dem Gesagten gutzuheissen. Die Dispositivziffer 3 der vorinstanzlichen Verfügung ist aufzuheben und die Sache ist im Sinne der vorstehenden Erwägungen an die Vorinstanz zurückzuweisen. Bei die- sem Verfahrensausgang erübrigt es sich, auf die weiteren in der Be- schwerde erhobenen Rügen und Ausführungen näher einzugehen.</w:t>
      </w:r>
    </w:p>
    <w:p>
      <w:r>
        <w:rPr>
          <w:b/>
        </w:rPr>
        <w:t>E. 7.1</w:t>
      </w:r>
    </w:p>
    <w:p>
      <w:r>
        <w:t>Bei diesem Ausgang des Verfahrens sind keine Kosten zu erheben (Art. 63 Abs. 1 und 2 VwVG).</w:t>
      </w:r>
    </w:p>
    <w:p>
      <w:r>
        <w:rPr>
          <w:b/>
        </w:rPr>
        <w:t>E. 7.2</w:t>
      </w:r>
    </w:p>
    <w:p>
      <w:r>
        <w:t>Dem Beschwerdeführer ist angesichts seines Obsiegens eine Entschä- digung für die ihm notwendigerweise erwachsenen Parteikosten zuzuspre- chen (Art. 64 Abs. 1 VwVG i.V.m. mit Art. 37 VGG und Art. 7 Abs.1 des Reglements vom 21. Februar 2008 über die Kosten und Entschädigungen vor dem Bundesverwaltungsgericht [VGKE, SR 173.320.2]). Der Rechts-</w:t>
      </w:r>
    </w:p>
    <w:p>
      <w:r>
        <w:t>E-4537/2023 Seite 11 vertreter hat keine Kostennote eingereicht. Auf die Nachforderung einer solchen kann verzichtet werden (Art. 14 Abs. 2 VGKE), da der Aufwand für die Verfahrensführung zuverlässig abgeschätzt werden kann. Gestützt auf die in Betracht zu ziehenden Bemessungsfaktoren gemäss Art. 9-13 VGKE ist die Parteientschädigung anhand der Akten auf Fr. 800.– (inkl. Auslagen) festzusetzen. Dieser Betrag ist dem Beschwerdeführer durch die Vorin- stanz zu entrichten.</w:t>
      </w:r>
    </w:p>
    <w:p>
      <w:r>
        <w:t>(Dispositiv nächste Seite)</w:t>
      </w:r>
    </w:p>
    <w:p>
      <w:r>
        <w:t>E-4537/2023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