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E-4535/2017 vom 28. September 2017</w:t>
      </w:r>
    </w:p>
    <w:p>
      <w:r>
        <w:t>Bundesverwaltungsgericht, 2017-09-28, DE</w:t>
      </w:r>
    </w:p>
    <w:p>
      <w:r>
        <w:rPr>
          <w:b/>
        </w:rPr>
        <w:t xml:space="preserve">Quelle: </w:t>
      </w:r>
      <w:r>
        <w:t>https://mcp.opencaselaw.ch/entscheid/bvger_E-4535_2017</w:t>
      </w:r>
    </w:p>
    <w:p>
      <w:r>
        <w:t>FR: TAF E-4535/2017 du 28 septembre 2017</w:t>
      </w:r>
    </w:p>
    <w:p>
      <w:r>
        <w:t>IT: TAF E-4535/2017 del 28 settembre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Aufgrund der Zuweisung der Beschwerdeführerin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Art. 38 TestV i.V.m. Art. 112b Abs. 3 AsylG; Art. 48 Abs. 1 sowie Art. 52 Abs. 1 VwVG). Auf die Beschwerde ist einzutreten.</w:t>
      </w:r>
    </w:p>
    <w:p>
      <w:r>
        <w:rPr>
          <w:b/>
        </w:rPr>
        <w:t>E. 1.4</w:t>
      </w:r>
    </w:p>
    <w:p>
      <w:r>
        <w:t>Gestützt auf Art. 111a Abs. 1 AsylG wird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Die Vorinstanz hielt in ihrer Verfügung fest, aufgrund der Aussagen der Beschwerdeführerin würden Hinweise vorliegen, dass sie in Libyen Opfer von Menschenhandel geworden sei. In Italien sei sie von C._______ telefonisch bedroht worden, ansonsten sei ihr dort nichts passiert. Italien habe das Übereinkommen vom 16. Mai 2005 zur Bekämpfung des Menschenhandels (EMK, SR 0.311.543) ratifiziert. Es obliege deshalb der Beschwerdeführerin, die geltend gemachte Straftat im Zusammenhang mit Menschenhandel bei den zuständigen Behörden in Italien vorzubringen. Sie habe dort ebenfalls die Möglichkeit, sich an diverse Organisationen zu wenden, welche sich Opfern von Menschenhandel annehmen würden. Es sei nicht davon auszugehen, dass sie bei einer Überstellung nach Italien gravierenden Menschenrechtsverletzungen ausgesetzt wäre, in eine existenzielle Notlage geraten oder ohne Prüfung ihres Asylgesuchs und unter Verletzung des Non-Refoulement-Gebots in ihren Heimats- respektive Herkunftsstaat überstellt würde. In Italiens Asyl- und Aufnahmesystem würden zudem keine systemischen Mängel vorliegen. Der Gesundheitszustand der Beschwerdeführerin sei genügend abgeklärt. Italien habe die Richtlinie 2013/33 des Europäischen Parlaments und des Rates vom 26. Juni 2013 (sogenannte Aufnahmerichtlinie) umgesetzt. Sie könne sich daher an die zuständigen Behörden wenden, um eine Unterkunft und sozialstaatliche Unterstützung zu erhalten. Zusätzlich könne sie bei einer der zahlreich vorhandenen karitativen Organisationen um Hilfe ersuchen. Es sei davon auszugehen, dass Italien ihr die erforderliche medizinische Versorgung gewähre. Unter Berücksichtigung der bestehenden Akten würden sodann keine Gründe vorliegen, welche die Anwendung der Souveränitätsklausel der Schweiz rechtfertigen würden.</w:t>
      </w:r>
    </w:p>
    <w:p>
      <w:r>
        <w:rPr>
          <w:b/>
        </w:rPr>
        <w:t>E. 3.2</w:t>
      </w:r>
    </w:p>
    <w:p>
      <w:r>
        <w:t>Auf Beschwerdeebene führt die Beschwerdeführerin aus, der Zugang zur Gesundheitsversorgung sei angesichts der Lage Italiens ungewiss. Es sei völlig unklar, wann dieser Zugang möglich wäre. Vor dem Hintergrund der unkoordinierten und unvorbereiteten Situationen beim Empfang der Dublin-Rückehrenden an den dortigen Flughäfen und in den Unterkünften sei es höchst unwahrscheinlich, dass eine Therapie überhaupt möglich sei. Ungeklärt seien sodann die Rollen von C._______ und D._______. Es sei anzunehmen, dass aufgrund von D._______ Versprechungen und der Tatsache, dass er sich nach seiner Ankunft in Italien bei der Beschwerdeführerin gemeldet habe, ebenfalls zum Menschenhändlernetzwerk gehören könnte. C._______ habe der Beschwerdeführerin Vergeltungsmassnahmen angedroht und habe Zugang zu den Angehörigen und Freunden der Beschwerdeführerin in Nigeria, womit C._______ ein potenzielles Druckmittel gegen sie habe. Erschwerend falle ins Gewicht, dass das Identifikationssystem in Italien für Opfer von Menschenhandel nach wie vor grosse Schwachstellen aufweise. Bei einer Rückkehr nach Italien bestehe die Gefahr, in der Prostitution zu landen und erneut Opfer von Menschenhandel zu werden. Dies sei umso wahrscheinlicher, als der Identifizierungsprozess in der Schweiz noch nicht abgeschlossen sei. Es würden somit zwingende Gründe für die Ausübung der Ermessensklausel und für einen Selbsteintritt nach Art. 17 Abs. 1 Dublin-III-VO vorliegen. Mit der Beschwerde reichte die Beschwerdeführerin die unter Buchstabe F. aufgelisteten Beilagen ein.</w:t>
      </w:r>
    </w:p>
    <w:p>
      <w:r>
        <w:rPr>
          <w:b/>
        </w:rPr>
        <w:t>E. 3.3</w:t>
      </w:r>
    </w:p>
    <w:p>
      <w:r>
        <w:t>Dem Arztbericht vom 15. August 2017 lässt sich entnehmen, dass die Beschwerdeführerin an einer (...) leidet und der Beginn einer (...)therapie dringend empfohlen wird. Im Bericht der FIZ vom 7. September 2017 wird ausgeführt, die Beschwerdeführerin glaube, dass D._______ ein Geschäftspartner der "Madam" in Libyen sei und er ihre Verzweiflung ausgenutzt habe, um sie zu täuschen und in Europa weiter auszubeuten. Sie sei nur durch Glück entkommen, da er nicht im gleichen Boot wie sie das Meer habe überqueren können. Sodann befürchte sie, von Cultists (kriminelle Organisation mit Mafia ähnlichen Strukturen, welche in Drogengeschäfte, Waffen- und Menschenschmuggel sowie weitere kriminelle Aktivitäten verwickelt ist und deren männliche Mitglieder häufig hinter einer "Madam" stehen) aufgesucht zu werden, welche Vergeltung üben könnten, sollte sie sich nicht bei D._______ melden. Bei einer Rückkehr nach Italien wäre sie D._______ und dessen Leuten ausgeliefert. Die FIZ stufte die Aussagen der Beschwerdeführerin anlässlich der Beratungssitzungen als schlüssig und glaubhaft ein. Unabdingbar seien weitere Abklärungen betreffend die Gefährdungssituation in Italien und möglicherweise in der Schweiz.</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 dessen Bestimmung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der Beschwerdeführerin mit der "Eurodac"-Datenbank ergab, dass sie am 8. Mai 2017 in Italien ein Asylgesuch eingereicht hatte. Das SEM ersuchte deshalb die italienischen Behörden am 3. Juli 2017 um Wiederaufnahme der Beschwerdeführerin gestützt auf Art. 23 Dublin-III-VO. Diese stimmten am 11. Juli 2017 zu.</w:t>
      </w:r>
    </w:p>
    <w:p>
      <w:r>
        <w:rPr>
          <w:b/>
        </w:rPr>
        <w:t>E. 5.2</w:t>
      </w:r>
    </w:p>
    <w:p>
      <w:r>
        <w:t>Die Beschwerdeführerin bestreitet nicht, in Italien ein Asylgesuch eingereicht zu haben, und auch die grundsätzliche Zuständigkeit dieses Mitgliedstaates blieb unbestritten.</w:t>
      </w:r>
    </w:p>
    <w:p>
      <w:r>
        <w:rPr>
          <w:b/>
        </w:rPr>
        <w:t>E. 6.1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Es ist der Frage nachzugehen, ob betreffend die Beschwerdeführerin bei einer individuellen Betrachtung eine Gefährdung nach Art. 3 EMRK gegeben ist.</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Zwar steht das italienische Fürsorgesystem für Asylsuchende und Personen mit Schutzstatus in der Kritik.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(vgl. Urteil des BVGer E-6883/2016 vom 28. November 2016 E. 6). Sodann liegen keine wesentlichen Gründe für die Annahme vor, das Asylverfahren und die Aufnahmebedingungen für Antragsteller in Italien würden systemische Schwachstellen aufweisen, die eine Gefahr einer unmenschlichen oder entwürdigenden Behandlung im Sinne des Artikels 4 der EU-Grundrechtecharta mit sich bringen (vgl. Europäischer Gerichtshof für Menschenrechte [EGMR]: Entscheidungen Ali und andere gegen Schweiz und Italien vom 4. Oktober 2016, 30474/14, § 33; N.A. und andere gegen Dänemark vom 28. Juni 2016, 15636/16, § 27).</w:t>
      </w:r>
    </w:p>
    <w:p>
      <w:r>
        <w:rPr>
          <w:b/>
        </w:rPr>
        <w:t>E. 6.3</w:t>
      </w:r>
    </w:p>
    <w:p>
      <w:r>
        <w:t>Italien hat sodann auch die EMK ratifiziert und in Kraft gesetzt. Es ist deshalb davon auszugehen, dass Italien schutzwillig und schutzfähig ist und Menschenhandel strafrechtlich verfolgt. Die Beschwerdeführerin kann auch in Italien ihre Rechte aus diesem Übereinkommen wahrnehmen.</w:t>
      </w:r>
    </w:p>
    <w:p>
      <w:r>
        <w:rPr>
          <w:b/>
        </w:rPr>
        <w:t>E. 6.4</w:t>
      </w:r>
    </w:p>
    <w:p>
      <w:r>
        <w:t>Aufgrund des Verdachts des Vorliegens von Menschenhandel führte die Vorinstanz eine vertiefte Befragung durch. Die Beschwerdeführerin machte nicht geltend, in Italien Opfer von Menschenhandel geworden zu sein, sondern bemerkte, es sei abgesehen von der Kontaktaufnahme durch C._______ nichts passiert. Dem eingereichten FIZ-Bericht lässt sich keine konkrete Gefahr entnehmen, dass die Beschwerdeführerin in Italien Opfer von Menschenhandel werden könnte. Aus den Akten ist sodann ersichtlich, dass die Vorinstanz den vorliegenden Fall intern der OMH-Federführung (Federführung für Opfer von Menschenhandel) weiterleitete, diese jedoch keine weiteren Schritte für nötig erachtete (SEM-Akten A29 und A30). Sodann vermerkte die Vorinstanz bei den Überstellungsmodalitäten, dass Hinweise vorliegen würden, wonach die Beschwerdeführerin Opfer von Menschenhandel geworden sei. Festzuhalten bleibt, dass sie anlässlich der Anhörung mit einer Weiterleitung dieser Information an die italienischen Behörden nicht einverstanden war, wodurch die Handlungsmöglichkeiten zu ihrem Schutz erheblich eingeschränkt werden. Zusammenfassend ist die Vorinstanz aber ihrer Identifikationspflicht nachgekommen und hat alle nötigen Abklärungen getroffen, welche bei einem Verdacht des Vorliegens von Menschenhandel notwendig sind.</w:t>
      </w:r>
    </w:p>
    <w:p>
      <w:r>
        <w:rPr>
          <w:b/>
        </w:rPr>
        <w:t>E. 6.5</w:t>
      </w:r>
    </w:p>
    <w:p>
      <w:r>
        <w:t>Unter diesen Umständen ist die Anwendung von Art. 3 Abs. 2 Dublin-III-VO nicht gerechtfertigt.</w:t>
      </w:r>
    </w:p>
    <w:p>
      <w:r>
        <w:rPr>
          <w:b/>
        </w:rPr>
        <w:t>E. 7.1</w:t>
      </w:r>
    </w:p>
    <w:p>
      <w:r>
        <w:t>Die Beschwerdeführerin fordert aufgrund der Befürchtung, auch in Italien Opfer von Menschenhandel zu werden und wegen ihres Gesundheitszustandes,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Wie bereits ausgeführt, machte die Beschwerdeführerin nicht geltend, in Italien Opfer von Menschenhandel geworden zu sein. Den Akten sind sodann keine hinreichend konkreten Hinweise zu entnehmen, diese Befürchtung könnte bei einer Überstellung nach Italien eintreten. Voraussetzung für die Beantragung von Schutz durch die italienischen Behörden ist jedoch, dass diese darüber informiert werden können, dass es sich bei der Beschwerdeführerin um ein Opfer von Menschenhandel handelt. Dazu wird das Einverständnis der Beschwerdeführerin benötigt. Weiter hat sie kein konkretes und ernsthaftes Risiko dargetan, die italienischen Behörden würden sich weigern, sie wieder aufzunehmen und ihren Antrag auf internationalen Schutz unter Einhaltung der Regeln der Verfahrensrichtlinie zu prüfen. Aus den Akten sind denn auch keine Gründe ersichtlich für die Annahme,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Die Beschwerdeführerin hat nicht dargetan, die sie bei einer Rückführung zu erwartenden Bedingungen in Italien seien derart schlecht, dass sie zu einer Verletzung von Art. 4 der EU-Grundrechtecharta, Art. 3 EMRK oder Art. 3 FoK führen könnten. Die Beschwerdeführerin hat auch keine konkreten Hinweise vorgebracht für die Annahme,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w:t>
      </w:r>
    </w:p>
    <w:p>
      <w:r>
        <w:rPr>
          <w:b/>
        </w:rPr>
        <w:t>E. 7.2</w:t>
      </w:r>
    </w:p>
    <w:p>
      <w:r>
        <w:t>Eine zwangsweise Rückweisung von Personen mit gesundheitlichen Problemen kann nur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7.3</w:t>
      </w:r>
    </w:p>
    <w:p>
      <w:r>
        <w:t>Eine solche Situation ist vorliegend nicht gegeben. Die Beschwerdeführerin konnte nicht nachweisen, dass sie nicht reisefähig sei oder eine Überstellung ihre Gesundheit ernsthaft gefährden würde. Ihr angeschlagener Gesundheitszustand ([...] und weniger gravierende Probleme gemäss Arztbericht vom 15. August 2017) vermag eine Unzulässigkeit im Sinne dieser restriktiven Rechtsprechung nicht zu rechtfertigen. Die gesundheitlichen Probleme sind auch nicht von einer derartigen Schwere, dass aus humanitären Gründen von einer Überstellung abgesehen werden müsste.</w:t>
      </w:r>
    </w:p>
    <w:p>
      <w:r>
        <w:rPr>
          <w:b/>
        </w:rPr>
        <w:t>E. 7.4</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der Beschwerdeführerin eine adäquate medizinische Behandlung verweigern würde. Die schweizerischen Behörden, die mit dem Vollzug der angefochten Verfügung beauftragt sind, werden den medizinischen Umständen bei der Bestimmung der konkreten Modalitäten der Überstellung der Beschwerdeführerin Rechnung tragen und die italienischen Behörden vorgängig in geeigneter Weise über die spezifischen medizinischen Umstände informieren (vgl. Art. 31 f. Dublin-III-VO).</w:t>
      </w:r>
    </w:p>
    <w:p>
      <w:r>
        <w:rPr>
          <w:b/>
        </w:rPr>
        <w:t>E. 7.5</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7.6</w:t>
      </w:r>
    </w:p>
    <w:p>
      <w:r>
        <w:t>Die angefochtene Verfügung ist unter diesem Blickwinkel nicht zu beanstanden; insbesondere sind den Akten keine Hinweise auf einen Ermessensmissbrauch oder ein Über- respektive Unterschreiten des Ermessens zu entnehmen.</w:t>
      </w:r>
    </w:p>
    <w:p>
      <w:r>
        <w:rPr>
          <w:b/>
        </w:rPr>
        <w:t>E. 7.7</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7.8</w:t>
      </w:r>
    </w:p>
    <w:p>
      <w:r>
        <w:t>Somit bleibt Italien der für die Behandlung des Asylgesuchs der Beschwerdeführerin zuständige Mitgliedstaat gemäss Dublin-III-VO. Italien ist verpflichtet, das Asylverfahren gemäss Art. 23, 24, 25 und 29 Dublin-III-VO wieder aufzunehmen.</w:t>
      </w:r>
    </w:p>
    <w:p>
      <w:r>
        <w:rPr>
          <w:b/>
        </w:rPr>
        <w:t>E. 8</w:t>
      </w:r>
    </w:p>
    <w:p>
      <w:r>
        <w:t>Das SEM ist demnach zu Recht in Anwendung von Art. 31a Abs. 1 Bst. b AsylG auf das Asylgesuch der Beschwerdeführerin nicht eingetreten. Da sie nicht im Besitz einer gültigen Aufenthalts- oder Niederlassungsbewilligung ist, wurde die Überstellung nach Italien in Anwendung von Art. 44 AsylG ebenfalls zu Recht angeordnet (Art. 32 Bst. a AsylV 1).</w:t>
      </w:r>
    </w:p>
    <w:p>
      <w:r>
        <w:rPr>
          <w:b/>
        </w:rPr>
        <w:t>E. 9</w:t>
      </w:r>
    </w:p>
    <w:p>
      <w:r>
        <w:t>Das Fehlen von Überstellungshindernissen ist bereits Voraussetzung des Nichteintretensentscheides gemäss Art. 31a Abs. 1 Bst. b AsylG, weshalb allfällige Vollzugshindernisse gemäss Art. 83 Abs. 3 und 4 AuG (SR 142.20) unter diesen Umständen nicht mehr zu prüfen sind (vgl. BVGE 2015/18 E. 5.2 m.w.H.).</w:t>
      </w:r>
    </w:p>
    <w:p>
      <w:r>
        <w:rPr>
          <w:b/>
        </w:rPr>
        <w:t>E. 10</w:t>
      </w:r>
    </w:p>
    <w:p>
      <w:r>
        <w:t>Nach dem Gesagten ist die Beschwerde abzuweisen und die Verfügung des SEM zu bestätigen.</w:t>
      </w:r>
    </w:p>
    <w:p>
      <w:r>
        <w:rPr>
          <w:b/>
        </w:rPr>
        <w:t>E. 11</w:t>
      </w:r>
    </w:p>
    <w:p>
      <w:r>
        <w:t>Bei diesem Ausgang des Verfahrens wären die Kosten grundsätzlich der Beschwerdeführerin aufzuerlegen (Art. 63 Abs. 1 VwVG). Nachdem mit Zwischenverfügung vom 22. August 2017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