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E-452/2022 vom 2. Februar 2022</w:t>
      </w:r>
    </w:p>
    <w:p>
      <w:r>
        <w:t>Bundesverwaltungsgericht, 2022-02-02, DE</w:t>
      </w:r>
    </w:p>
    <w:p>
      <w:r>
        <w:rPr>
          <w:b/>
        </w:rPr>
        <w:t xml:space="preserve">Quelle: </w:t>
      </w:r>
      <w:r>
        <w:t>https://mcp.opencaselaw.ch/entscheid/bvger_E-452_2022</w:t>
      </w:r>
    </w:p>
    <w:p>
      <w:r>
        <w:t>FR: TAF E-452/2022 du 2 février 2022</w:t>
      </w:r>
    </w:p>
    <w:p>
      <w:r>
        <w:t>IT: TAF E-452/2022 del 2 febbraio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erläutern ist – als offensichtlich unbegründet, weshalb sie im Verfahren einzelrichterlicher Zuständigkeit mit Zustimmung eines zweiten Richters beziehungsweise ei- ner zweiten Richterin, ohne Durchführung eines Schriftenwechsels und mit summarischer Begründung zu behandeln ist (Art. 111 Bst. e und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w:t>
      </w:r>
    </w:p>
    <w:p>
      <w:r>
        <w:t>E-452/2022 Seite 5 Asylantrag gestellt wird (Art. 20 Abs. 1 Dublin-III-VO). Im Rahmen des Wie- 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4.1</w:t>
      </w:r>
    </w:p>
    <w:p>
      <w:r>
        <w:t>Die italienischen Behörden haben zum Gesuch um Übernahme des Beschwerdeführers vom 23. November 2021 keine Stellung genommen.</w:t>
      </w:r>
    </w:p>
    <w:p>
      <w:r>
        <w:rPr>
          <w:b/>
        </w:rPr>
        <w:t>E. 4.2</w:t>
      </w:r>
    </w:p>
    <w:p>
      <w:r>
        <w:t>Das SEM informierte die italienischen Behörden mittels Verfristungs- schreiben vom 24. Januar 2022 über die Zuständigkeit Italiens für das Asyl- und Wegweisungsverfahren des Beschwerdeführers (vgl. Akte 17).</w:t>
      </w:r>
    </w:p>
    <w:p>
      <w:r>
        <w:rPr>
          <w:b/>
        </w:rPr>
        <w:t>E. 4.3</w:t>
      </w:r>
    </w:p>
    <w:p>
      <w:r>
        <w:t>Die grundsätzliche Zuständigkeit Italiens für die Durchführung des Asyl- und Wegweisungsverfahrens ist somit gegeben. Der Beschwerdefüh- rer bestreitet auch nicht, in Italien eingereist zu sein. Er hält jedoch fest,</w:t>
      </w:r>
    </w:p>
    <w:p>
      <w:r>
        <w:t>E-452/2022 Seite 6 dass er nicht in Italien habe bleiben wollen und dass er sein Asylgesuch von den schweizerischen Behörden geprüft haben wolle (vgl. Akte 13). Diesbezüglich ist festzustellen, dass die Dublin-III-VO den Schutzsuchen- den kein Recht einräumt, den ihren Antrag prüfenden Staat selber auszu- wählen (vgl. BVGE 2010/45 E. 8.3).</w:t>
      </w:r>
    </w:p>
    <w:p>
      <w:r>
        <w:rPr>
          <w:b/>
        </w:rPr>
        <w:t>E. 5.1</w:t>
      </w:r>
    </w:p>
    <w:p>
      <w:r>
        <w:t>Der Beschwerdeführer rügt in seiner Rechtsmitteleingabe, er sei in Ita- lien nicht hinreichend medizinisch behandelt und versorgt worden. Er leide an einer Hauterkrankung («skin disease»), welche in Italien nicht im erfor- derlichen Ausmass behandelt worden sei. Zudem habe er trotz Kälte auf der Strasse übernachten müssen (vgl. Beschwerde, S. 1 und 2).</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5.3</w:t>
      </w:r>
    </w:p>
    <w:p>
      <w:r>
        <w:t>Das Bundesverwaltungsgericht geht in ständiger Rechtsprechung da- von aus, dass das italienische Asylsystem – trotz punktueller Schwachstel- len – keine systemischen Mängel im Sinn von Art. 3 Abs. 2 zweiter Satz Dublin-III-VO aufweist (vgl. Referenzurteile BVGer D-2846/2020 vom 16. Juli 2020 E. 6.1.2 und E-962/2019 vom 17. Dezember 2019 E. 6.3; Urteil BVGer F-3769/2021 vom 2. September 2021 E. 5.2). Für eine Änderung der Rechtsprechung besteht auch in Würdigung der Äusserungen des Be- schwerdeführers zur Lage in Italien keine Veranlassung.</w:t>
      </w:r>
    </w:p>
    <w:p>
      <w:r>
        <w:rPr>
          <w:b/>
        </w:rPr>
        <w:t>E. 5.4</w:t>
      </w:r>
    </w:p>
    <w:p>
      <w:r>
        <w:t>Die Anwendung von Art. 3 Abs. 2 Dublin-III-VO fällt demnach nicht in Betracht.</w:t>
      </w:r>
    </w:p>
    <w:p>
      <w:r>
        <w:t>E-452/2022 Seite 7</w:t>
      </w:r>
    </w:p>
    <w:p>
      <w:r>
        <w:rPr>
          <w:b/>
        </w:rPr>
        <w:t>E. 6.1</w:t>
      </w:r>
    </w:p>
    <w:p>
      <w:r>
        <w:t>Zwar kann die Vermutung, Italien halte seine völkerrechtlichen Ver- pflichtungen ein, insbesondere mit Blick auf Art. 3 EMRK im Einzelfall wi- derlegt werden. Die beschwerdeführende Person muss jedoch konkret dar- legen, dass eine aktuelle und ernsthafte Gefahr einer Verletzung einer di- rekt anwendbaren Norm des Völkerrechts droht, wobei es genügt, wenn eine solche Gefahr glaubhaft gemacht wird (vgl. BVGE 2010/45 E. 7.4 f. und Urteil BVGer D-5698/2017 vom 6. März 2018 E. 5.3.1). Dies gelingt dem Beschwerdeführer allerdings, wie das SEM zutreffend erwogen hat, nicht.</w:t>
      </w:r>
    </w:p>
    <w:p>
      <w:r>
        <w:rPr>
          <w:b/>
        </w:rPr>
        <w:t>E. 6.2</w:t>
      </w:r>
    </w:p>
    <w:p>
      <w:r>
        <w:t>Es ist nicht davon auszugehen, dass der Beschwerdeführer nach der Überstellung keinen Zugang zum Asylverfahren in Italien hätte. Entspre- chendes macht er in seiner Rechtsmitteleingabe auch nicht geltend. Entgegen der in der Beschwerde vertretenen Ansicht liegen keine begrün- deten Anhaltspunkte dafür vor, dass er nach einer Rückkehr nach Italien in eine existenzielle Notlage geraten könnte. Die allgemeinen Aufnahmebe- dingungen für (gestützt auf die Dublin-III-VO zurückkehrende) Asylsu- chende in Italien führen praxisgemäss nicht zur Ausübung des Selbstein- trittsrechts (vgl. Urteil BVGer E-4086/2021 vom 20. September 2021 E. 6.2). Der Beschwerdeführer könnte sich zudem – allenfalls mit Unter- stützung einer der in Italien zahlreichen tätigen karitativen oder kirchlichen Organisationen – an die italienischen Behörden wenden, um eine Unter- kunft und sozialstaatliche Unterstützung zu erhalten. Sodann kann er die ihm zustehenden Aufnahmebedingungen auf dem Rechtsweg einfordern (vgl. Art. 26 Aufnahmerichtlinie).</w:t>
      </w:r>
    </w:p>
    <w:p>
      <w:r>
        <w:rPr>
          <w:b/>
        </w:rPr>
        <w:t>E. 6.3.1</w:t>
      </w:r>
    </w:p>
    <w:p>
      <w:r>
        <w:t>Hinsichtlich der geltend gemachten gesundheitlichen Überstellungs- hindernisse ist Folgendes festzuhalten:</w:t>
      </w:r>
    </w:p>
    <w:p>
      <w:r>
        <w:rPr>
          <w:b/>
        </w:rPr>
        <w:t>E. 6.3.2</w:t>
      </w:r>
    </w:p>
    <w:p>
      <w:r>
        <w:t>Auch wenn die Annahme einer Verletzung von Art. 3 EMRK aus ge- 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w:t>
      </w:r>
    </w:p>
    <w:p>
      <w:r>
        <w:t>E-452/2022 Seite 8 der Lebenserwartung führen würde (vgl. Urteil des EGMR Paposhvili ge- gen Belgien 13. Dezember 2016, 41738/10, §§ 180–193 m.w.H.).</w:t>
      </w:r>
    </w:p>
    <w:p>
      <w:r>
        <w:rPr>
          <w:b/>
        </w:rPr>
        <w:t>E. 6.3.3</w:t>
      </w:r>
    </w:p>
    <w:p>
      <w:r>
        <w:t>Anlässlich des Dublin-Gespräches vom 29. November 2021 trug der Beschwerdeführer vor, er leide an einer Fussverletzung (vgl. Akte 13). In der Beschwerde führt er zusätzlich aus, an einer Hauterkrankung zu leiden. Ärztliche Berichte zu diesen vorgetragenen gesundheitlichen Einschrän- kungen wurden nicht eingereicht. Ohne die gesundheitlichen Beeinträchtigungen des Beschwerdeführers verharmlosen zu wollen, handelt es sich bei ihm offensichtlich nicht um eine schwer kranke Person im Sinne der oben beschriebenen Rechtspre- chung des EGMR. Den Akten sind nach dem soeben Gesagten keine An- haltspunkte für gravierende Gesundheitsprobleme des Beschwerdeführers zu entnehmen. Weder die Fussverletzung noch die auf Beschwerdeebene geltend gemachten Hautprobleme sind derart gravierend, dass sie im Rah- men von Art. 3 EMRK zu beachten wären. Der Beschwerdeführer macht auch nicht geltend, sich aktuell wegen einer gravierenden Erkrankung in ärztlicher Behandlung zu befinden. Wie das SEM in der angefochtenen Verfügung zutreffend festhielt, können allfällige weitere notwendige medi- zinische Abklärungen und Behandlungen des Beschwerdeführers in Italien erfolgen. Der Zugang für asylsuchende Personen zum italienischen Ge- sundheitssystem über die Notversorgung hinaus ist derzeit grundsätzlich gewährleistet, auch wenn es in der Praxis zu zeitlichen Verzögerungen kommen kann (vgl. Referenzurteil E-962/2019 a.a.O. E. 6.2.7). Strengere Kriterien für Dublin-Überstellungen nach Italien gelten nur für schwer er- krankte Asylsuchende, die sofort nach der Ankunft in Italien auf lückenlose medizinische Versorgung angewiesen sind. Eine solche Konstellation ist vorliegend offensichtlich nicht gegeben, womit es keiner individuellen Zu- sicherungen der italienischen Behörden bezüglich Unterbringung und me- dizinischer Versorgung bedarf. Der aktuelle Gesundheitszustand des Beschwerdeführers führt somit für den Fall einer Überstellung nach Italien im Rahmen des Dublin-Verfahrens nicht zur Annahme einer drohenden Verletzung von Art. 3 EMRK.</w:t>
      </w:r>
    </w:p>
    <w:p>
      <w:r>
        <w:rPr>
          <w:b/>
        </w:rPr>
        <w:t>E. 6.4</w:t>
      </w:r>
    </w:p>
    <w:p>
      <w:r>
        <w:t>Nach dem Gesagten konnte der Beschwerdeführer kein konkretes und ernsthaftes Risiko dartun, wonach seine Wegweisung nach Italien die Ver- letzung völkerrechtlicher Bestimmungen zur Folge hätte.</w:t>
      </w:r>
    </w:p>
    <w:p>
      <w:r>
        <w:t>E-452/2022 Seite 9</w:t>
      </w:r>
    </w:p>
    <w:p>
      <w:r>
        <w:rPr>
          <w:b/>
        </w:rPr>
        <w:t>E. 7.1</w:t>
      </w:r>
    </w:p>
    <w:p>
      <w:r>
        <w:t>Schliesslich verlangt der Beschwerdeführer sinngemäss die Anwen- dung der Souveränitätsklausel.</w:t>
      </w:r>
    </w:p>
    <w:p>
      <w:r>
        <w:rPr>
          <w:b/>
        </w:rPr>
        <w:t>E. 7.2</w:t>
      </w:r>
    </w:p>
    <w:p>
      <w:r>
        <w:t>Gemäss Praxis des Bundesverwaltungsgerichts verfügt das SEM bei der Anwendung der Kann-Bestimmung von Art. 29a Abs. 3 AsylV 1 über einen Ermessensspielraum (vgl. BVGE 2015/9 E. 7 f.). Aufgrund der Kog- nitionsbeschränkung gemäss Art. 106 Abs. 1 Bst. a AsylG überprüft das Gericht den vorinstanzlichen Verzicht der Anwendung von Art. 29a Abs. 3 AsylV 1 nicht auf Angemessenheit hin; das Gericht beschränkt seine Beur- teilung im Wesentlichen darauf, ob das SEM den Sachverhalt diesbezüg- lich korrekt und vollständig erhoben, allen wesentlichen Umständen Rech- nung getragen und seinen Ermessensspielraum genutzt hat (vgl. Art. 106 Abs. 1 Bst. a und b AsylG). Inwiefern das SEM die spezifischen Umstände des Einzelfalls nicht genü- gend berücksichtigt haben soll – so dass ein Ermessensmissbrauch anzu- nehmen wäre – wird nicht substantiiert geltend gemacht und ist auch nicht erkennbar. Es gibt auch keine Hinweise dafür, dass der Sachverhalt vom SEM unvollständig oder unrichtig festgestellt worden wäre.</w:t>
      </w:r>
    </w:p>
    <w:p>
      <w:r>
        <w:rPr>
          <w:b/>
        </w:rPr>
        <w:t>E. 8</w:t>
      </w:r>
    </w:p>
    <w:p>
      <w:r>
        <w:t>Das SEM ist zu Recht in Anwendung von Art. 31a Abs. 1 Bst. b AsylG auf das Asylgesuch des Beschwerdeführers nicht eingetreten und hat zu Recht in Anwendung von Art. 44 AsylG die Überstellung nach Italien angeordnet, zumal auch kein Tatbestand gemäss Art. 32 Bst. a AsylV 1 vorliegt.</w:t>
      </w:r>
    </w:p>
    <w:p>
      <w:r>
        <w:rPr>
          <w:b/>
        </w:rPr>
        <w:t>E. 9</w:t>
      </w:r>
    </w:p>
    <w:p>
      <w:r>
        <w:t>Aus diesen Erwägungen ergibt sich, dass die angefochtene Verfügung Bundesrecht nicht verletzt und den rechtserheblichen Sachverhalt richtig sowie vollständig feststellt (Art. 106 Abs. 1 AsylG). Eine weitere Auseinan- dersetzung mit den Vorbringen in der Beschwerdeschrift erübrigt sich und die Beschwerde ist abzuweisen.</w:t>
      </w:r>
    </w:p>
    <w:p>
      <w:r>
        <w:rPr>
          <w:b/>
        </w:rPr>
        <w:t>E. 10</w:t>
      </w:r>
    </w:p>
    <w:p>
      <w:r>
        <w:t>Das Beschwerdeverfahren ist mit vorliegendem Urteil abgeschlossen, wes- halb sich der Antrag auf Gewährung der aufschiebenden Wirkung als ge- genstandslos erweist. Der am 31. Januar 2022 angeordnete Vollzugsstopp fällt mit dem vorliegenden Urteil dahin.</w:t>
      </w:r>
    </w:p>
    <w:p>
      <w:r>
        <w:t>E-452/2022 Seite 10</w:t>
      </w:r>
    </w:p>
    <w:p>
      <w:r>
        <w:rPr>
          <w:b/>
        </w:rPr>
        <w:t>E. 11.1</w:t>
      </w:r>
    </w:p>
    <w:p>
      <w:r>
        <w:t>Es verbleibt der Entscheid über die Verfahrenskosten und eine allfäl- lige Entschädigung. Diese sind nach Massgabe des Unterliegens respek- tive Obsiegens zu berechnen (Art. 63 Abs. 1 und Art. 64 Abs. 1 VwVG).</w:t>
      </w:r>
    </w:p>
    <w:p>
      <w:r>
        <w:rPr>
          <w:b/>
        </w:rPr>
        <w:t>E. 11.2</w:t>
      </w:r>
    </w:p>
    <w:p>
      <w:r>
        <w:t>Die Behandlung des Gesuchs um Verzicht auf die Erhebung eines Kostenvorschusses erübrigt sich mit dem vorliegenden abschliessenden Urteil in der Sache.</w:t>
      </w:r>
    </w:p>
    <w:p>
      <w:r>
        <w:rPr>
          <w:b/>
        </w:rPr>
        <w:t>E. 11.3</w:t>
      </w:r>
    </w:p>
    <w:p>
      <w:r>
        <w:t>Bei diesem Ausgang des Verfahrens sind die Kosten grundsätzlich dem Beschwerdeführer aufzuerlegen (Art. 63 Abs. 1 VwVG). Das mit der Beschwerde gestellte Gesuch um Gewährung der unentgeltlichen Rechts- pflege ist abzuweisen, weil die Begehren aussichtlos im Sinn von Art. 65 Abs. 1 VwVG waren. Die Verfahrenskosten sind demnach dem Beschwer- deführer aufzuerlegen und auf insgesamt Fr. 750.– festzusetzen (Art. 1–3 des Reglements vom 21. Februar 2008 über die Kosten und Entschädigun- gen vor dem Bundesverwaltungsgericht [VGKE, SR 173.320.2]).</w:t>
      </w:r>
    </w:p>
    <w:p>
      <w:r>
        <w:t>(Dispositiv nächste Seite)</w:t>
      </w:r>
    </w:p>
    <w:p>
      <w:r>
        <w:t>E-452/2022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