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E-4526/2023 vom 30. August 2023</w:t>
      </w:r>
    </w:p>
    <w:p>
      <w:r>
        <w:t>Bundesverwaltungsgericht, 2023-08-30, DE</w:t>
      </w:r>
    </w:p>
    <w:p>
      <w:r>
        <w:rPr>
          <w:b/>
        </w:rPr>
        <w:t xml:space="preserve">Quelle: </w:t>
      </w:r>
      <w:r>
        <w:t>https://mcp.opencaselaw.ch/entscheid/bvger_E-4526_2023</w:t>
      </w:r>
    </w:p>
    <w:p>
      <w:r>
        <w:t>FR: TAF E-4526/2023 du 30 août 2023</w:t>
      </w:r>
    </w:p>
    <w:p>
      <w:r>
        <w:t>IT: TAF E-4526/2023 del 30 agosto 2023</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 schwerdeführenden haben am Verfahren vor der Vorinstanz teilgenom- men, sind durch die angefochtene Verfügung besonders berührt und ha- ben ein schutzwürdiges Interesse an deren Aufhebung beziehungsweise Änderung. Sie sind daher zur Einreichung der Beschwerde legitimiert (Art. 105 und Art. 108 Abs. 3 AsylG; Art. 48 Abs. 1 sowie Art. 52 Abs. 1 VwVG). Auf die Beschwerde ist – unter Vorbehalt von E. 1.3 – einzutreten.</w:t>
      </w:r>
    </w:p>
    <w:p>
      <w:r>
        <w:rPr>
          <w:b/>
        </w:rPr>
        <w:t>E. 1.3</w:t>
      </w:r>
    </w:p>
    <w:p>
      <w:r>
        <w:t>Der Beschwerde kommt von Gesetzes wegen aufschiebende Wirkung zu (Art. 55 VwVG) und diese wurde vorliegend von der Vorinstanz nicht entzogen. Auf den entsprechenden Antrag ist mangels Rechtsschutzinte- resses nicht einzutreten.</w:t>
      </w:r>
    </w:p>
    <w:p>
      <w:r>
        <w:rPr>
          <w:b/>
        </w:rPr>
        <w:t>E. 2</w:t>
      </w:r>
    </w:p>
    <w:p>
      <w:r>
        <w:t>Die Kognition des Bundesverwaltungsgerichts und die zulässigen Rügen</w:t>
      </w:r>
    </w:p>
    <w:p>
      <w:r>
        <w:t>E-4526/2023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verfahrensrechtlicher Hinsicht rügen die Beschwerdeführenden eine unrichtige Feststellung des Sachverhalts verbunden mit einer Verletzung des rechtlichen Gehörs, des Untersuchungsgrundsatzes und des Überein- kommens vom 20. November 1989 über die Rechte des Kindes (KRK, SR 0.107). Zudem beantragen sie eine öffentliche Verhandlung samt Befra- gung der Beschwerdeführenden.</w:t>
      </w:r>
    </w:p>
    <w:p>
      <w:r>
        <w:rPr>
          <w:b/>
        </w:rPr>
        <w:t>E. 4.2</w:t>
      </w:r>
    </w:p>
    <w:p>
      <w:r>
        <w:t>Der Anspruch auf rechtliches Gehör (Art. 29 VwVG) umfasst das Recht des Betroffenen, sich vor Erlass eines in seine Rechtsstellung eingreifen- den Entscheids zur Sache äussern zu können (Art. 30 Abs. 1 VwVG). Er verlangt von der Behörde, dass sie die Vorbringen des Betroffenen tatsäch- lich hört, ernsthaft prüft und in ihrer Entscheidfindung angemessen berück- sichtigt (Art. 32 Abs. 1 VwVG). Die Begründung (Art. 35 Abs. 1 VwVG) muss so abgefasst sein, dass die betroffene Person den Entscheid gege- 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4.2.1</w:t>
      </w:r>
    </w:p>
    <w:p>
      <w:r>
        <w:t>Die Beschwerdeführenden rügen zunächst, dass die Vorinstanz die Tochter (C._______, geboren am […]) nicht persönlich angehört habe. Dies sei bereits auf vorinstanzlicher Ebene beantragt worden. Damit liege eine Verletzung der Kinderrechtskonvention vor.</w:t>
      </w:r>
    </w:p>
    <w:p>
      <w:r>
        <w:rPr>
          <w:b/>
        </w:rPr>
        <w:t>E. 4.2.1.1</w:t>
      </w:r>
    </w:p>
    <w:p>
      <w:r>
        <w:t>Gemäss Art. 12 Abs. 1 KRK haben Kinder, die fähig sind, sich eine Meinung zu bilden, das Recht auf Respektierung ihrer Meinung. Zu diesem Zweck ist dem Kind insbesondere Gelegenheit zu geben, in allen das Kind</w:t>
      </w:r>
    </w:p>
    <w:p>
      <w:r>
        <w:t>E-4526/2023 Seite 6 berührenden Gerichts- oder Verwaltungsverfahren entweder unmittelbar oder durch einen Vertreter oder eine geeignete Stelle im Einklang mit den innerstaatlichen Verfahrensvorschriften gehört zu werden (Art. 12 Abs. 2 KRK). Eine gesetzliche Bestimmung zum Anhörungsrecht des Kindes im Verwaltungsverfahren findet sich im Schweizer Recht nicht. Das Bundes- gericht hat aber anerkannt, dass Art. 12 KRK im fremdenpolizeilichen Ver- fahren unmittelbar anwendbar ist. Das Kind ist jedoch nicht in jedem Fall persönlich anzuhören. Soweit sich die Interessenlage des Kindes mit der- jenigen seiner Eltern deckt und der rechtserhebliche Sachverhalt auch ohne persönliche Anhörung rechtsgenüglich festgestellt werden kann, kann auf eine gesonderte Anhörung des Kindes (bzw. dessen Vertreters) verzichtet werden (Urteil des BGer 2C_303/2014 vom 20. Februar 2015 E. 5.1; Urteil des BVGer D-5114/2018 vom 1. April 2019 E. 4.5.1).</w:t>
      </w:r>
    </w:p>
    <w:p>
      <w:r>
        <w:rPr>
          <w:b/>
        </w:rPr>
        <w:t>E. 4.2.1.2</w:t>
      </w:r>
    </w:p>
    <w:p>
      <w:r>
        <w:t>Das Gericht stimmt den Beschwerdeführenden insofern zu, als es der Vorinstanz durchaus zumutbar gewesen wäre, den 14. Geburtstag der Tochter C._______ – nur acht Tage nach den Anhörungen der Eltern – ab- zuwarten und eine persönliche Anhörung mit ihr durchzuführen. Es stellt indes ebenfalls fest, dass die Interessen von C._______ mit jenen ihrer Eltern gleichläufig sind und das SEM in seinem Entscheid diese vollständig abgeklärt und in seiner Entscheidfindung gebührend berücksichtigt hat. Die Vorinstanz eröffnete der Beschwerdeführerin in der Anhörung vom 4. Au- gust 2023 in Anwesenheit der Rechtsvertretung, dass die beiden Kinder nicht persönlich angehört werden (vgl. SEM-Akte […]-29, nachfolgend A29 F40). Gleichzeitig wurde ihr die Gelegenheit eröffnet, allfällige Gründe an- zugeben, welche die Kinder betreffen, woraufhin sie sich – wie auch der Beschwerdeführer in seiner Anhörung (vgl. SEM-Akte A28 F65) – zu den kindesspezifischen Gründen geäussert haben. Damit haben die Interessen von C._______ genügend in das Verfahren Eingang gefunden. Nicht zu- letzt darf nicht vergessen werden, dass eine direkte Befragung zu möglich- erweise nachteiligen Erlebnissen für ein Kind eine grosse psychische Be- lastung darstellen kann (vgl. dazu SCHMAHL, Kinderrechtskonvention, Handkommentar, 2. Aufl. 2017, N 7 zu Art. 12). Dies gilt in Anbetracht des fragilen psychischen Zustands der Tochter wohl auch für sie. Insgesamt ist der Vorinstanz nicht vorzuwerfen, dass die Tochter C._______ nicht sepa- rat angehört wurde. Damit liegt keine Verletzung von Art. 12 KRK vor.</w:t>
      </w:r>
    </w:p>
    <w:p>
      <w:r>
        <w:rPr>
          <w:b/>
        </w:rPr>
        <w:t>E. 4.2.2</w:t>
      </w:r>
    </w:p>
    <w:p>
      <w:r>
        <w:t>Die Beschwerdeführenden machen weiter geltend, es bleibe unklar, woher das SEM die Informationen betreffend ein angebliches mehrmaliges aktenkundiges deliktisches Verhalten des Beschwerdeführers bezogen habe respektive worauf es sich stütze. Die Unterlagen, aus welchen sich</w:t>
      </w:r>
    </w:p>
    <w:p>
      <w:r>
        <w:t>E-4526/2023 Seite 7 diese Behauptungen ergeben würden, seien dem Aktenverzeichnis nicht zu entnehmen und das SEM habe die beantragte Akteneinsicht nicht ge- währt. Die Beschwerdeführenden monieren zu Recht, dass aus den Akten der Vorinstanz nicht ersichtlich ist, auf welches aktenkundige deliktische Ver- halten des Beschwerdeführers sie sich in der angefochtenen Verfügung bezieht. Aus dem vom Beschwerdeführer gegenüber seiner Rechtsvertre- tung zugegebenen Vorfall (vgl. Stellungnahme zum Entscheidentwurf [{…}]) lässt sich insbesondere noch nicht auf asylfremde Motive für sein Asylgesuch schliessen. Angesichts der nachfolgenden Erwägungen (vgl. E. 7) kann indes offengelassen werden, ob das SEM das rechtliche Gehör der BF durch die Nichtbehandlung des Akteneinsichtsgesuchs ver- letzt hat.</w:t>
      </w:r>
    </w:p>
    <w:p>
      <w:r>
        <w:rPr>
          <w:b/>
        </w:rPr>
        <w:t>E. 4.3</w:t>
      </w:r>
    </w:p>
    <w:p>
      <w:r>
        <w:t>Die Beschwerdeführenden monieren im Weiteren, der Sachverhalt sei nicht rechtsgenüglich erstellt worden, weil relevante Beweismittel (ärztliche Berichte) nicht abgewartet worden seien. Deshalb sei die Sache insbeson- dere zur Abklärung des medizinischen Sachverhalts an die Vorinstanz zu- rückzuweisen.</w:t>
      </w:r>
    </w:p>
    <w:p>
      <w:r>
        <w:rPr>
          <w:b/>
        </w:rPr>
        <w:t>E. 4.3.1</w:t>
      </w:r>
    </w:p>
    <w:p>
      <w:r>
        <w:t>Die unrichtige oder unvollständige Feststellung des rechtserhebli- chen Sachverhalts kann nach Art. 106 Abs. 1 AsylG gerügt werden. Unrich- tig ist die Sachverhaltsfeststellung, wenn der Verfügung ein falscher und aktenwidriger Sachverhalt zugrunde gelegt wird oder Beweise falsch ge- würdigt worden sind; unvollständig ist sie, wenn nicht alle für den Entscheid wesentlichen Sachumstände berücksichtigt werden (vgl. KÖLZ/HÄNER/BERTSCHI, Verwaltungsverfahren und Verwaltungs- rechtspflege des Bundes, 3. Aufl. 2013, Rz. 1043).</w:t>
      </w:r>
    </w:p>
    <w:p>
      <w:r>
        <w:rPr>
          <w:b/>
        </w:rPr>
        <w:t>E. 4.3.2</w:t>
      </w:r>
    </w:p>
    <w:p>
      <w:r>
        <w:t>Vorliegend ist nicht ersichtlich, in welchen Punkten die Vorinstanz den Sachverhalt ergänzen beziehungsweise gründlicher hätte abklären sollen. Sie hat sich mit den medizinischen Vorbringen der Beschwerdefüh- renden auseinandergesetzt und durfte aufgrund der ärztlichen Berichte in den Akten davon ausgehen, dass keine weiteren Abklärungen mehr not- wendig sind. Daran ändert auch die Tatsache nichts, dass die Rechtsver- tretung in der Stellungnahme zum Entscheidentwurf weitere ärztliche Be- richte in Aussicht stellte, zumal sich daraus keine Hinweise ergaben, dass dringend behandlungsbedürftige respektive nicht ohne weiteres auch in Georgien behandelbare gesundheitliche Probleme vorliegen würden. Eine Verletzung des Untersuchungsgrundsatzes ist daher zu verneinen.</w:t>
      </w:r>
    </w:p>
    <w:p>
      <w:r>
        <w:t>E-4526/2023 Seite 8</w:t>
      </w:r>
    </w:p>
    <w:p>
      <w:r>
        <w:rPr>
          <w:b/>
        </w:rPr>
        <w:t>E. 4.4</w:t>
      </w:r>
    </w:p>
    <w:p>
      <w:r>
        <w:t>Zusammenfassend hat die Vorinstanz das rechtliche Gehör der Be- schwerdeführenden nicht verletzt. Es besteht kein Grund, den Entscheid der Vorinstanz aus formellen Gründen aufzuheben und zur rechtsgenügli- chen Begründung sowie zur vollständigen und richtigen Sachverhaltser- stellung zurückzuweisen. Das entsprechende Subeventualbegehren ist ab- zuweisen.</w:t>
      </w:r>
    </w:p>
    <w:p>
      <w:r>
        <w:rPr>
          <w:b/>
        </w:rPr>
        <w:t>E. 4.5</w:t>
      </w:r>
    </w:p>
    <w:p>
      <w:r>
        <w:t>Die Beschwerdeführenden ersuchen für den Fall einer materiellen Be- urteilung ihrer Beschwerde durch das Bundesverwaltungsgericht sodann um Durchführung einer öffentlichen Verhandlung samt Befragung der Be- schwerdeführenden gemäss Art. 40 Abs. 2 VGG. Da der Sachverhalt als hinreichend erstellt zu erachten ist, sind die Anträge auf eine erneute Anhörung, auf Durchführung einer mündlichen Parteiver- handlung gemäss Art. 40 Abs. 2 VGG sowie auf Erteilung einer Anweisung an das SEM zwecks umfassender Auseinandersetzung mit den eingereich- ten Beweismitteln abzuweisen (vgl. Urteil des BVGer D-6524/2019 vom</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6.1</w:t>
      </w:r>
    </w:p>
    <w:p>
      <w:r>
        <w:t>Die Vorinstanz führte zur Begründung ihrer Verfügung im Wesentlichen aus, der Bundesrat habe Georgien zu einem verfolgungssicheren Staat nach Art. 6a Abs. 2 Bst. a AsylG erklärt. Die Zugehörigkeit zu einer ethnischen Minderheit oder religiösen Gruppierungen in Georgien vermöge alleine keine Verfolgung von flüchtlingsrechtlich relevanter Intensität zu begründen. Eine solche werde aus den Aussagen der Beschwerdeführerin auch nicht ersichtlich. Weiter habe der Beschwerdeführer nicht geltend gemacht, aus einem der in Art. 3 Abs. 1 AsylG genannten Gründe verfolgt worden zu sein. Zudem handle es sich bei seinen Vorbringen um Übergriffe durch Dritte. Die Aussagen der Beschwerdeführenden zu den geltend gemachten Vorfällen seien sodann teilweise widersprüchlich ausgefallen. Auch sei nicht nachvollziehbar, weshalb sie keine Beweismittel, wie beispielsweise das Polizeiprotokoll, der Vertrag mit der Lastwagenfirma oder medizinische Berichte, hätten einreichen können. Insgesamt würden ihre Vorbringen weder den Anforderungen an die Glaubhaftigkeit gemäss Art. 7 AsylG noch an die Asylrelevanz gemäss Art. 3 AsylG standhalten.</w:t>
      </w:r>
    </w:p>
    <w:p>
      <w:r>
        <w:rPr>
          <w:b/>
        </w:rPr>
        <w:t>E. 6.2</w:t>
      </w:r>
    </w:p>
    <w:p>
      <w:r>
        <w:t>Die Beschwerdeführenden machten in der Begründung ihres Rechtsmittels im Wesentlichen geltend, die georgischen Behörden hätten trotz Wissen um die massiven Drohungen gegen die Familie, insbesondere auch die Kinder, keine Schutzmassnahmen ergriffen. Sie seien ihrem Schicksal überlassen worden. Damit sei der georgische Staat im vorliegenden Fall weder schutzfähig noch schutzwillig. Es sei ihnen nicht zuzumuten, weiter in Georgien zu bleiben, sich an Menschenrechtsorganisationen oder den Ombudsmann zu wenden und so das Risiko weiterer Attacken einzugehen. Diese Organisationen vermöchten vielleicht Unterstützung auf dem Rechtsweg zu bieten, jedoch keinen physischen Schutz und somit keine Sicherheit zu gewähren. Dass der Beschwerdeführer fünf Tage im Spital habe bleiben müssen, belege die Intensität des Angriffs auf ihn. Auch die Beschwerde bei einer höheren Instanz hätte keinen sofortigen Schutz gebracht, den die Familie dringend benötige. Die pauschalen Ausführungen des SEM, dass Georgien ein Rechtstaat sei, seien im Hinblick auf die aktuellen Geschehnisse rund um Michail Saakashvili nicht geeignet, die substantiierten Darlegungen der Beschwerdeführenden zu belegen. Sie müssten nach einer Rückkehr jederzeit mit massiven Angriffen auf ihr Leben und ihre Gesundheit rechnen. Auch eine innerstaatliche Fluchtalternative sei bei ihnen nicht gegeben. Dass sie kurzzeitig unerkannt bei Verwandten hätten unterkommen können, beweise nicht das Gegenteil. Auf lange Zeit würden sie sich nicht derart versteckt halten können. Die vermeintlichen Widersprüche in den Ausführungen der Beschwerdeführerin (Vermischen des Angriffs auf ihren Mann in Russland und des Angriffs auf ihren Mann im eigenen Haus), die auf ihren Gesundheitszustand zurückzuführen seien, seien vielmehr als Indiz für die Glaubhaftigkeit ihrer Aussagen auszulegen. Zudem habe sie alles, was ihre eigenen Wahrnehmungen betreffe, widerspruchsfrei geschildert. Die alltäglichen, flüchtlingsrechtlich relevanten Diskriminierungen aufgrund ihrer ossetischen Herkunft hätten massive Auswirkungen auf die Beschwerdeführerin gehabt, was insbesondere auch daran deutlich werde, dass sie sich zu deren Abschwächung dazu genötigt gesehen habe, ihren Nachnamen zu ändern, um diesen mehr «georgisch» klingen zu lassen.</w:t>
      </w:r>
    </w:p>
    <w:p>
      <w:r>
        <w:rPr>
          <w:b/>
        </w:rPr>
        <w:t>E. 7.1</w:t>
      </w:r>
    </w:p>
    <w:p>
      <w:r>
        <w:t>Nach Prüfung der Akten kommt das Bundesverwaltungsgericht zum Schluss, dass die Vorinstanz im Ergebnis zu Recht die Flüchtlingseigenschaft der Beschwerdeführenden verneint und folglich deren Asylgesuche abgelehnt hat.</w:t>
      </w:r>
    </w:p>
    <w:p>
      <w:r>
        <w:rPr>
          <w:b/>
        </w:rPr>
        <w:t>E. 7.2</w:t>
      </w:r>
    </w:p>
    <w:p>
      <w:r>
        <w:t>Die von den Beschwerdeführenden geltend gemachten Bedrohung durch Drittpersonen ist asylrechtlich nicht relevant. Der Bundesrat hat Georgien als verfolgungssicheren Staat im Sinne von Art. 6a Abs. 2 Bst. a AsylG bezeichnet (vgl. dazu Anhang 2 der Asylverordnung 1 vom 11. August 1999 [AsylV 1, SR 142.311]). Die sich hieraus ergebende Regelvermutung, dass eine flüchtlingsrechtlich bedeutsame staatliche Verfolgung nicht stattfindet und der behördliche Schutz vor nichtstaatlicher Verfolgung gewährleistet ist, vermögen die Beschwerdeführenden mit ihren Ausführungen in der Beschwerdeschrift offensichtlich nicht umzustossen, zumal auch keine Unterlagen betreffend die angebliche Verfolgungssituation des Beschwerdeführers oder substanziierte Vorbringen für den angeblich fehlenden Schutzwillen und die Schutzunfähigkeit der georgischen Behörden eingereicht werden. Damit ist - entgegen der Ansicht der Beschwerdeführenden - der georgische Staat als schutzwillig und schutzfähig zu betrachten.</w:t>
      </w:r>
    </w:p>
    <w:p>
      <w:r>
        <w:rPr>
          <w:b/>
        </w:rPr>
        <w:t>E. 7.3</w:t>
      </w:r>
    </w:p>
    <w:p>
      <w:r>
        <w:t>Das SEM stellte sodann zu Recht fest, dass die schwierigen Lebensumstände und Diskriminierungen der Beschwerdeführerin aufgrund ihrer ossetischen Herkunft nicht eine flüchtlingsrechtlich beachtliche Intensität gehabt haben. Der diesbezüglich erneut vorgebrachte Einwand in der Beschwerde, dass sie deswegen sogar ihren Nachnamen angepasst habe, ist offensichtlich nicht geeignet an dieser zutreffenden Schlussfolgerung etwas zu ändern. Es gibt sodann keinen Grund zur Annahme, dass sie sich nicht an die heimatlichen Behörden hätte wenden können, wenn sie in Georgien Schutz benötigt hätte.</w:t>
      </w:r>
    </w:p>
    <w:p>
      <w:r>
        <w:rPr>
          <w:b/>
        </w:rPr>
        <w:t>E. 7.4</w:t>
      </w:r>
    </w:p>
    <w:p>
      <w:r>
        <w:t>Zusammenfassend ist festzuhalten, dass es den Beschwerdeführenden nicht gelungen ist, eine im Sinne von Art. 3 AsylG relevante Verfolgungsgefahr nachzuweisen oder glaubhaft darzutun. Die Vorinstanz hat ihre Asylgesuche demzufolge zu Recht abgelehnt. Die Frage der Glaubhaftigkeit der geltend gemachten Bedrohung durch den Arbeitgeber des Beschwerdeführers kann bei dieser Sachlage offenbleiben.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Oktober 2020 E. 3.4.3). Im Asylverfahren besteht zudem kein Anspruch auf eine öffentliche Parteiverhandlung, da weder das AsylG noch das VwVG eine solche vorsehen und keine zivil- oder strafrechtliche Angele- genheit im Sinne von Art. 6 Abs. 1 EMRK zu klären ist (Art. 40 Abs. 1 VGG; vgl. dazu Urteil des BVGer D- 394/2022 vom 5. Januar 2023 E. 5 m.w.H.). Das entsprechende Begehren ist ebenfalls abzuweisen. 5. 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 6. 6.1 Die Vorinstanz führte zur Begründung ihrer Verfügung im Wesentlichen aus, der Bundesrat habe Georgien zu einem verfolgungssicheren Staat nach Art. 6a Abs. 2 Bst. a AsylG erklärt. Die Zugehörigkeit zu einer ethni- schen Minderheit oder religiösen Gruppierungen in Georgien vermöge</w:t>
      </w:r>
    </w:p>
    <w:p>
      <w:r>
        <w:t>E-4526/2023 Seite 9 alleine keine Verfolgung von flüchtlingsrechtlich relevanter Intensität zu be- gründen. Eine solche werde aus den Aussagen der Beschwerdeführerin auch nicht ersichtlich. Weiter habe der Beschwerdeführer nicht geltend ge- macht, aus einem der in Art. 3 Abs. 1 AsylG genannten Gründe verfolgt worden zu sein. Zudem handle es sich bei seinen Vorbringen um Übergriffe durch Dritte. Die Aussagen der Beschwerdeführenden zu den geltend ge- machten Vorfällen seien sodann teilweise widersprüchlich ausgefallen. Auch sei nicht nachvollziehbar, weshalb sie keine Beweismittel, wie bei- spielsweise das Polizeiprotokoll, der Vertrag mit der Lastwagenfirma oder medizinische Berichte, hätten einreichen können. Insgesamt würden ihre Vorbringen weder den Anforderungen an die Glaubhaftigkeit gemäss Art. 7 AsylG noch an die Asylrelevanz gemäss Art. 3 AsylG standhalten. 6.2 Die Beschwerdeführenden machten in der Begründung ihres Rechts- mittels im Wesentlichen geltend, die georgischen Behörden hätten trotz Wissen um die massiven Drohungen gegen die Familie, insbesondere auch die Kinder, keine Schutzmassnahmen ergriffen. Sie seien ihrem Schicksal überlassen worden. Damit sei der georgische Staat im vorliegen- den Fall weder schutzfähig noch schutzwillig. Es sei ihnen nicht zuzumu- ten, weiter in Georgien zu bleiben, sich an Menschenrechtsorganisationen oder den Ombudsmann zu wenden und so das Risiko weiterer Attacken einzugehen. Diese Organisationen vermöchten vielleicht Unterstützung auf dem Rechtsweg zu bieten, jedoch keinen physischen Schutz und somit keine Sicherheit zu gewähren. Dass der Beschwerdeführer fünf Tage im Spital habe bleiben müssen, belege die Intensität des Angriffs auf ihn. Auch die Beschwerde bei einer höheren Instanz hätte keinen sofortigen Schutz gebracht, den die Familie dringend benötige. Die pauschalen Ausführun- gen des SEM, dass Georgien ein Rechtstaat sei, seien im Hinblick auf die aktuellen Geschehnisse rund um Michail Saakashvili nicht geeignet, die substantiierten Darlegungen der Beschwerdeführenden zu belegen. Sie müssten nach einer Rückkehr jederzeit mit massiven Angriffen auf ihr Le- ben und ihre Gesundheit rechnen. Auch eine innerstaatliche Fluchtalterna- tive sei bei ihnen nicht gegeben. Dass sie kurzzeitig unerkannt bei Ver- wandten hätten unterkommen können, beweise nicht das Gegenteil. Auf lange Zeit würden sie sich nicht derart versteckt halten können. Die vermeintlichen Widersprüche in den Ausführungen der Beschwerde- führerin (Vermischen des Angriffs auf ihren Mann in Russland und des An- griffs auf ihren Mann im eigenen Haus), die auf ihren Gesundheitszustand zurückzuführen seien, seien vielmehr als Indiz für die Glaubhaftigkeit ihrer</w:t>
      </w:r>
    </w:p>
    <w:p>
      <w:r>
        <w:t>E-4526/2023 Seite 10 Aussagen auszulegen. Zudem habe sie alles, was ihre eigenen Wahrneh- mungen betreffe, widerspruchsfrei geschildert. Die alltäglichen, flüchtlingsrechtlich relevanten Diskriminierungen aufgrund ihrer ossetischen Herkunft hätten massive Auswirkungen auf die Be- schwerdeführerin gehabt, was insbesondere auch daran deutlich werde, dass sie sich zu deren Abschwächung dazu genötigt gesehen habe, ihren Nachnamen zu ändern, um diesen mehr «georgisch» klingen zu lassen. 7. 7.1 Nach Prüfung der Akten kommt das Bundesverwaltungsgericht zum Schluss, dass die Vorinstanz im Ergebnis zu Recht die Flüchtlingseigen- schaft der Beschwerdeführenden verneint und folglich deren Asylgesuche abgelehnt hat. 7.2 Die von den Beschwerdeführenden geltend gemachten Bedrohung durch Drittpersonen ist asylrechtlich nicht relevant. Der Bundesrat hat Ge- orgien als verfolgungssicheren Staat im Sinne von Art. 6a Abs. 2 Bst. a AsylG bezeichnet (vgl. dazu Anhang 2 der Asylverordnung 1 vom 11. Au- gust 1999 [AsylV 1, SR 142.311]). Die sich hieraus ergebende Regelver- mutung, dass eine flüchtlingsrechtlich bedeutsame staatliche Verfolgung nicht stattfindet und der behördliche Schutz vor nichtstaatlicher Verfolgung gewährleistet ist, vermögen die Beschwerdeführenden mit ihren Ausfüh- rungen in der Beschwerdeschrift offensichtlich nicht umzustossen, zumal auch keine Unterlagen betreffend die angebliche Verfolgungssituation des Beschwerdeführers oder substanziierte Vorbringen für den angeblich feh- lenden Schutzwillen und die Schutzunfähigkeit der georgischen Behörden eingereicht werden. Damit ist – entgegen der Ansicht der Beschwerdefüh- renden – der georgische Staat als schutzwillig und schutzfähig zu betrach- ten. 7.3 Das SEM stellte sodann zu Recht fest, dass die schwierigen Lebens- umstände und Diskriminierungen der Beschwerdeführerin aufgrund ihrer ossetischen Herkunft nicht eine flüchtlingsrechtlich beachtliche Intensität gehabt haben. Der diesbezüglich erneut vorgebrachte Einwand in der Be- schwerde, dass sie deswegen sogar ihren Nachnamen angepasst habe, ist offensichtlich nicht geeignet an dieser zutreffenden Schlussfolgerung et- was zu ändern. Es gibt sodann keinen Grund zur Annahme, dass sie sich nicht an die heimatlichen Behörden hätte wenden können, wenn sie in Ge- orgien Schutz benötigt hätte.</w:t>
      </w:r>
    </w:p>
    <w:p>
      <w:r>
        <w:t>E-4526/2023 Seite 11 7.4 Zusammenfassend ist festzuhalten, dass es den Beschwerdeführen- den nicht gelungen ist, eine im Sinne von Art. 3 AsylG relevante Verfol- gungsgefahr nachzuweisen oder glaubhaft darzutun. Die Vorinstanz hat ihre Asylgesuche demzufolge zu Recht abgelehnt. Die Frage der Glaub- haftigkeit der geltend gemachten Bedrohung durch den Arbeitgeber des Beschwerdeführers kann bei dieser Sachlage offenbleiben. 8. 8.1 Lehnt das SEM das Asylgesuch ab oder tritt es darauf nicht ein, so verfügt es in der Regel die Wegweisung aus der Schweiz und ordnet den Vollzug an; es berücksichtigt dabei den Grundsatz der Einheit der Familie (Art. 44 AsylG). 8.2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E-4526/2023 Seite 12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Hinsichtlich der geltend gemachten Bedro- hung durch den Arbeitgeber des Beschwerdeführers hat das SEM zutref- fend festgehalten, dass die georgischen Behörden im Stande und willens seien, einen adäquaten Schutz vor Übergriffen und Behelligungen durch private Dritte zu gewähren. Wie bereits in E. 7.3 ausgeführt, haben sich die Beschwerdeführenden indes bislang – abgesehen von der Anzeige bei der Polizei – nicht darum bemüht, den Schutz des georgischen Staates in An- spruch zu nehmen. Der Hinweis in der Beschwerdeschrift auf den Fall Mi- chail Saakashvili genügt nicht, um daraus eine grundsätzliche Schutzunfä- higkeit oder den fehlenden Schutzwillen von Georgien abzuleiten. Auch die allgemeine Menschenrechtssituation im Heimatstaat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t>E-4526/2023 Seite 13</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allgemeine Lage in Georgien ist weder von Bürgerkrieg noch von allgemeiner Gewalt gekennzeichnet, so dass der Vollzug der Wegweisung dorthin grundsätzlich zumutbar ist. Zudem gilt Georgien, wie erwähnt, als "Safe Country" (vgl. dazu etwa statt vieler: Urteile des BVGer D-2020 vom 20. April 2023 E. 9.4.1, D-5658/2022 vom 12. Dezember 2022 E. 8.3.2). Die Aufnahme Georgiens in die Liste der verfolgungssicheren Staaten hat auch die gesetzliche Regelvermutung zur Folge, dass eine Rückkehr ab- gewiesener Asylsuchender in dieses Land in der Regel zumutbar ist (Art. 83 Abs. 5 AIG). Es obliegt der betroffenen Person, diese Regelvermu- tung gegebenenfalls mit substanziierten Gegenargumenten umzustossen.</w:t>
      </w:r>
    </w:p>
    <w:p>
      <w:r>
        <w:rPr>
          <w:b/>
        </w:rPr>
        <w:t>E. 9.3.2</w:t>
      </w:r>
    </w:p>
    <w:p>
      <w:r>
        <w:t>Individuelle Wegweisungsvollzugshindernisse machten die Be- schwerdeführenden auf Beschwerdeebene nicht geltend und sind auch nicht ersichtlich. Es kann diesbezüglich auf die zutreffende Argumentation der Vorinstanz in der angefochtenen Verfügung verwiesen werden.</w:t>
      </w:r>
    </w:p>
    <w:p>
      <w:r>
        <w:rPr>
          <w:b/>
        </w:rPr>
        <w:t>E. 9.3.3</w:t>
      </w:r>
    </w:p>
    <w:p>
      <w:r>
        <w:t>Die Beschwerdeführenden berufen sich indes auf gesundheitliche Probleme, die in der Schweiz ungenügend abgeklärt worden seien und ge- gen den Wegweisungsvollzug sprechen würden.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Wie in der angefochtenen Verfügung indes zutreffend bemerkt wurde, verfügt Georgien über ein weit- reichendes und funktionierendes, den Beschwerdeführenden und ihren Kindern zugängliches Gesundheitssystem (vgl. Urteil des BVGer</w:t>
      </w:r>
    </w:p>
    <w:p>
      <w:r>
        <w:t>E-4526/2023 Seite 14 E-503/2023 vom 9. Februar 2023 E. 9.3.1 und D-3826/2023 vom 24. Juli 2023 E. 8.3.4). Die Beschwerdeführenden machen auf Beschwerdeebene neu geltend, dass insbesondere die Beschwerdeführerin sowie ihre Tochter C._______ psychisch stark belastet seien. Seit der Einreise in die Schweiz habe sich ihr Gesundheitszustand verschlechtert. Sie reichten indes keine neuen ärztliche Berichte zu den Akten. Es ergeben sich aus den Akten auch keine anderen Anhaltspunkte, dass die von ihnen vorgebrachten, klarerweise nicht lebensbedrohenden gesundheitlichen Probleme nicht auch in Geor- gien adäquat behandelt werden könnten. Es ist sodann auf die Möglichkeit, der Vorinstanz bei Bedarf einen Antrag auf Gewährung medizinischer Rückkehrhilfe zu stellen (vgl. Art. 93 Abs. 1 Bst. d AsylG), hinzuweisen. Es ist kein unzumutbares Vollzugshindernis für die Beschwerdeführenden er- sichtlich.</w:t>
      </w:r>
    </w:p>
    <w:p>
      <w:r>
        <w:rPr>
          <w:b/>
        </w:rPr>
        <w:t>E. 9.3.4</w:t>
      </w:r>
    </w:p>
    <w:p>
      <w:r>
        <w:t>Dem Beschwerdeführer ist es somit nicht gelungen, die oben (E. 9.3.1) erwähnte Regelvermutung umzustossen.</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Antrag auf Verzicht auf die Erhebung eines Kostenvorschusses wird mit dem vorliegenden Urteil gegenstandslos.</w:t>
      </w:r>
    </w:p>
    <w:p>
      <w:r>
        <w:t>E-4526/2023 Seite 15</w:t>
      </w:r>
    </w:p>
    <w:p>
      <w:r>
        <w:rPr>
          <w:b/>
        </w:rPr>
        <w:t>E. 11.2</w:t>
      </w:r>
    </w:p>
    <w:p>
      <w:r>
        <w:t>Das mit der Beschwerde gestellten Gesuch um Gewährung der un- entgeltlichen Prozessführung ist abzuweisen, da die Begehren – wie sich aus den vorstehenden Erwägungen ergibt – aussichtslos waren, weshalb die Voraussetzungen von Art. 65 Abs. 1 VwVG ungeachtet der Frage der Bedürftigkeit der Beschwerdeführenden nicht erfüllt sind.</w:t>
      </w:r>
    </w:p>
    <w:p>
      <w:r>
        <w:rPr>
          <w:b/>
        </w:rPr>
        <w:t>E. 12</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(Dispositiv nächste Seite)</w:t>
      </w:r>
    </w:p>
    <w:p>
      <w:r>
        <w:t>E-4526/2023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