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E-4526/2019 vom 30. September 2019</w:t>
      </w:r>
    </w:p>
    <w:p>
      <w:r>
        <w:t>Bundesverwaltungsgericht, 2019-09-30, DE</w:t>
      </w:r>
    </w:p>
    <w:p>
      <w:r>
        <w:rPr>
          <w:b/>
        </w:rPr>
        <w:t xml:space="preserve">Quelle: </w:t>
      </w:r>
      <w:r>
        <w:t>https://mcp.opencaselaw.ch/entscheid/bvger_E-4526_2019</w:t>
      </w:r>
    </w:p>
    <w:p>
      <w:r>
        <w:t>FR: TAF E-4526/2019 du 30 septembre 2019</w:t>
      </w:r>
    </w:p>
    <w:p>
      <w:r>
        <w:t>IT: TAF E-4526/2019 del 30 settembre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Über offensichtlich unbegründete Beschwerden wird in einzelrichterlicher Zuständigkeit mit Zustimmung einer zweiten Richterin beziehungsweise eines zweiten Richters entschieden (Art. 111 Bst. e AsylG). Wie nachfolgend aufgezeigt, handelt es sich um eine solche,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w:t>
      </w:r>
    </w:p>
    <w:p>
      <w:r>
        <w:t>Nach Prüfung der Akten durch das Gericht ist in Übereinstimmung mit der Vorinstanz festzustellen, dass die Asylvorbringen des Beschwerdeführers den Anforderungen an die Flüchtlingseigenschaft gemäss Art. 3 AsylG nicht standzuhalten vermögen. Der Beschwerdeführer wiederholte in den Befragungen, in der Türkei - wo keine Verfahren gegen ihn hängig seien - keine ernsthaften Probleme mehr zu haben (z. B. SEM-Akten B20 S. 11 F54-58). Er sei einzig in die Schweiz gekommen, weil er hierzulande Unrecht erfahren habe. So hätten die Polizei, das Konkursamt, die Gemeinde, die Anwälte und die regionalen Gerichte in der Schweiz gegen ihn ein Komplott geschmiedet und ihn betrieben, obwohl ihm eine Schweizer Firma noch 55'000.- Franken schulde (SEM-Akten B20 S. 7 f. F46 ff.). Hiergegen wolle er nun vorgehen und um diesem Ziel nachzugehen, könne er sich nicht illegal in der Schweiz aufhalten, weshalb er ein Asylgesuch gestellt habe (z. B. SEM-Akten B20 S. 7 F46, B6 S. 7). Die oberflächlichen Beschwerdevorbringen sind nicht geeignet, zu einer von der Vorinstanz abweichenden Betrachtungsweise zu gelangen, zumal der Beschwerdeführer dieser nichts Substanzielles entgegenhält und lediglich an seinen geltend gemachten Problemen in der Schweiz festhält. Letztere sind indessen weder aktenkundig, noch asylrelevant. Das auf Beschwerdeebene eingereichte, undatierte und in englischer Sprache abgefasste Schreiben ist nicht geeignet, am Beweisergebnis etwas zu ändern. Es ist genügend klar, weshalb auf eine Übersetzung in eine Amtssprache verzichtet werden kann. Um Wiederholungen zu vermeiden, kann auf die zutreffenden Erwägungen in der angefochtenen Verfügung verwiesen werden.</w:t>
      </w:r>
    </w:p>
    <w:p>
      <w:r>
        <w:rPr>
          <w:b/>
        </w:rPr>
        <w:t>E. 5.1</w:t>
      </w:r>
    </w:p>
    <w:p>
      <w:r>
        <w:t>Angesichts der aufgezeigten Sachlage erübrigt es sich, auf Ausführungen in der Beschwerde einzugehen, da diese nicht geeignet sind, zu einer anderen rechtlichen Würdigung der Aktenlage zu führen. Es ist somit festzustellen, dass es dem Beschwerdeführer nicht gelungen ist, einen flüchtlingsrechtlich bedeutsamen Sachverhalt geltend zu machen. Die Feststellung der Vorinstanz, der Beschwerdeführer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die Türkei dort mit beachtlicher Wahrscheinlichkeit einer nach Art. 3 EMRK oder Art. 1 FoK verbotenen Strafe oder Behandlung ausgesetzt wäre. Der Vollzug der Wegweisung ist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und den Entwicklungen nach dem Militärputschversuch vom 15./16. Juli 2016, ist gemäss konstanter Praxis nicht von einer Situation allgemeiner Gewalt oder bürgerkriegsähnlichen Verhältnissen auszugehen (Urteile des BVGer E-3814/2019 vom 9. August 2019 E. 7.4.2, D-1041/2015 vom 25. Januar 2017 [recte: 25. Januar 2018] E. 7.2.2, E-3040/2017 vom 28. Juli 2017 E. 6.2.2, E- 2420/2017 vom 8. Mai 2017 E. 6.2 und D-4568/2016 vom 15. März 2017 E. 6.4.2). Ausgenommen sind die Provinzen Hakkari und Sirnak, in welche das Bundesverwaltungsgericht aufgrund einer anhaltenden Situation allgemeiner Gewalt den Wegweisungsvollzug als unzumutbar erachtet (vgl. BVGE 2013/2 E.9.6). Aufgrund der Aktenlage sind keine Anhaltspunkte dafür ersichtlich, dass der Beschwerdeführer bei einer Rückkehr aus individuellen Gründen in eine existenzbedrohende Situation geraten würde. So führt er selber aus, er könne nach B._______ oder C._______ zurückkehren, wo er bereits gelebt habe und erneut Wohnsitz nehmen könne (SEM-Akten B20 S. 13 F70). Er stehe in regelmässigem Kontakt zu seiner Freundin und zu fast allen Familienmitgliedern in der Türkei (SEM-Akten B20 S. 2 f. F6 ff.). Zudem konnte er bereits auf finanzielle Hilfe seines Freundeskreises zurückgreifen (SEM-Akten B20 S. 10 F52). Schliesslich ist Diabetes in der Türkei behandelbar. Vor diesem Hintergrund ist der Vollzug der Wegweisung zumutbar. Dieser Schlussfolgerung wird auf Beschwerdeebene nichts entgegengestellt.</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w:t>
      </w:r>
    </w:p>
    <w:p>
      <w:r>
        <w:rPr>
          <w:b/>
        </w:rPr>
        <w:t>E. 7.5</w:t>
      </w:r>
    </w:p>
    <w:p>
      <w:r>
        <w:t>Die Vorinstanz hat den Vollzug demnach zu Recht als zulässig, zumutbar und möglich erachtet. Damit fällt die Anordnung einer vorläufigen Aufnahme ausser Betracht (Art. 83 Abs. 1-4 AuG). Der entsprechende Eventualantrag ist abzuweisen.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