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E-4525/2010 vom 19. März 2012</w:t>
      </w:r>
    </w:p>
    <w:p>
      <w:r>
        <w:t>Bundesverwaltungsgericht, 2012-03-19, DE</w:t>
      </w:r>
    </w:p>
    <w:p>
      <w:r>
        <w:rPr>
          <w:b/>
        </w:rPr>
        <w:t xml:space="preserve">Quelle: </w:t>
      </w:r>
      <w:r>
        <w:t>https://mcp.opencaselaw.ch/entscheid/bvger_E-4525_2010</w:t>
      </w:r>
    </w:p>
    <w:p>
      <w:r>
        <w:t>FR: TAF E-4525/2010 du 19 mars 2012</w:t>
      </w:r>
    </w:p>
    <w:p>
      <w:r>
        <w:t>IT: TAF E-4525/2010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1.3</w:t>
      </w:r>
    </w:p>
    <w:p>
      <w:r>
        <w:t>Gestützt auf Art. 111a Abs. 1 AsylG wurde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lehnte die Asylgesuche der Beschwerdeführenden ab, da ihre Vorbringen den Anforderungen an die Flüchtlingseigen­schaft gemäss Art. 3 AsylG nicht zu genügen vermöchten und zudem einige Unstimmigkeiten enthielten. So hätten die Beschwerdeführenden angegeben, mehrmals von einer schwarz gekleideten albanischen Täterschaft aufgesucht, misshandelt, bedroht, bestohlen und zum Verlassen des Landes aufgefordert worden zu sein. Bei den geltend gemachten Behelligungen handle es sich offensichtlich um Übergriffe privater Drittpersonen, welche von den mazedonischen Behörden weder gebilligt noch unterstützt würden. Vielmehr stellten solche Behelligungen strafbare Handlungen dar, welche von den zuständigen Strafverfolgungsbehörden im Rahmen von deren Möglichkeiten verfolgt und geahndet würden. Daher sei von einer funktionierenden Schutzinfrastruktur im Heimatstaat der Beschwerdeführenden auszugehen, deren Inanspruchnahme ihnen objektiv möglich und individuell zugänglich gewesen sei. Ihrem Einwand, wonach sie keine Anzeige erstattet hätten, weil in Mazedonien die Mehrheit der Polizisten aus Albanern bestehe, sei entgegenzuhalten, dass in Mazedonien die Möglichkeit bestehe, den rechtsstaatlich installierten Instanzenzug in Anspruch zu nehmen, sollten sich die Beamten trotz wiederholter Interventionen weigern, auf Anzeige hin Untersuchungsmassnahmen einzuleiten. Opfer von Behördenwillkür könnten die ihnen zustehenden Rechte somit auf dem Rechtsweg einfordern oder sich auch an die vor Ort tätigen internationalen Organisationen wenden. Angesichts dieser Möglichkeiten sei nicht nachvollziehbar, weshalb sich die Beschwerdeführenden nicht um behördliche Hilfe bemüht hätten. Im Übrigen enthielten ihre Aussagen diverse Unstimmigkeiten, welche die Zweifel an der behaupteten fluchtauslösenden Verfolgung verstärkten. Beispielsweise habe der Beschwerdeführer erklärt, dass die unbekannten Täter seinen Sohn beim ersten Besuch ins Wohnzimmer gebracht hätten, während seine Ehefrau B._______ (nachfolgend: Beschwerdeführerin) behauptet habe, ihr Sohn sei beim ersten Besuch der Männer gar nicht zuhause gewesen. In Abweichung von beiden Darstellungen habe schliesslich der Sohn selbst (E-4526/2010) angegeben, von den Männern in die Küche gebracht worden zu sein. Im Gegensatz zu ihrem Mann und ihrem Sohn habe die Beschwerdeführerin auch angegeben, die Eindringlinge hätten zivile Kleider getragen. Zudem habe sie widersprüchliche Angaben zum Zeitpunkt der Besuche gemacht. 4.2. Aus der Rechtsmitteleingabe vom 21. Juni 2010 und der Beschwerdeergänzung vom 22. Juni 2011 ergibt sich als Rüge zunächst die Ver­letzung von Bundesrecht, indem zu Unrecht festgestellt worden sei, die Vor­bringen der Beschwerdeführenden genügten den Anforderungen an die Glaubhaftigkeit (vgl. hierzu E. 4.3.) respektive an die Flücht­lingseigenschaft (vgl. hierzu E. 4.4.) nicht. 4.3. Infolge fehlender Asylrelevanz der geltend gemachten Verfolgungsvorbringen (vgl. hierzu E. 4.4.) erweist sich eine ausführliche Prüfung von deren Glaubhaftigkeit vorliegend als entbehrlich. Der Vollständigkeit halber sind jedoch nachstehend die vom BFM festgestellten Unstimmigkeiten insoweit zu bestätigen, als die Beschwerdeführenden widersprüchliche Angaben über die Umstände der geltend gemachten Behelligungen gemacht haben. Die Einwendungen in der Beschwerdeergänzung auf Ebene der Glaubhaftigkeit betreffen ausschliesslich das Verfahren E-4526/2010, welches von der Eingabe mitumfasst ist. Folgerichtig erfolgte eine vertiefte Auseinandersetzung mit denselben im entsprechenden Beschwerdeurteil heutigen Datums, auf deren Wiedergabe vorliegend verzichtet werden kann. 4.4. Bei Wahrunterstellung der Vorbringen der Beschwerdeführenden ist festzustellen, dass als Urheber der geschilderten Behelligungen unbekannte, schwarz gekleidete Personen albanischer Herkunft - respektive, gemäss den Eingaben auf Rechtsmittelebene, Mitglieder der ANA (Albanische Volksarmee, auch: AKSH) - genannt werden. Entsprechend der zutreffenden Auffassung des BFM handelt es sich dabei nicht um staatliche Verfolgungsmassnahmen, sondern um Übergriffe privater Drittpersonen. Nach der so genannten Schutztheorie hängt die flüchtlingsrechtliche Relevanz einer nichtstaatlichen Verfolgung vom Vorhandensein eines adäquaten Schutzes durch den Heimatstaat ab. Der Schutz vor nichtstaatlicher Verfolgung im Heimatstaat ist als ausreichend zu qualifizieren, wenn die betroffene Person effektiven Zugang zu einer funktionierenden und effizienten Infrastruktur hat und ihr die Inanspruchnahme eines solchen innerstaatlichen Schutzsystems individuell zumutbar ist, wobei es der entscheidenden Behörde obliegt, die konkrete Effektivität des Schutzes im Heimatland abzuklären und zu begründen (vgl. Entscheidungen und Mitteilungen der Schweizerischen Asylrekurskommission [EMARK] 2006 Nr. 18 E. 10.2 f., S. 202 f.). Mazedonien wurde vom Bundesrat mit Beschluss vom 25. Juni 2003 als verfolgungssicherer Staat ("Safe Country") gemäss Art. 6a Abs. 2 Bst. a AsylG bezeichnet. Im Rahmen der periodischen Überprüfung (vgl. Art. 6a Abs. 3 AsylG) ist die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 Die Beschwerdeführenden stellen in ihren Eingaben das Vorhandensein einer effizienten Schutzinfrastruktur nicht in Abrede. Indessen wird ausgeführt, bei der ANA handle es sich um eine quasi-staatliche, von Albanern beherrschte Gruppierung, welche mit den Polizeibehörden eng verflochten sei. Vernünftigerweise kann denn mit Blick auf die Herkunftsregion der Beschwerdeführenden auch nicht ausgeschlossen werden, dass zwischen der Albanischen Volksarmee ANA und den lokalen Polizeibehörden gewisse Vernetzungen bestehen. Mit einem Bevölkerungsanteil von rund (...) Prozent kann C._______ ohne Weiteres als (...) der mazedonischen Albaner bezeichnet werden, zumal sich dort auch (...). Indessen widerspiegelt dieser Umstand in keiner Weise die Machtverhältnisse in Mazedonien, machen doch die ethnischen Mazedonier im gesamten Land einen Bevölkerungsanteil von rund zwei Dritteln aus. Dementsprechend wird die nationale Regierungskoalition weitgehend von den mazedonischen Christdemokraten (VMRO-DPMNE) beherrscht. Der amtierende Staatspräsident Gjorge Ivanov wurde im Frühling 2009 ohne Beteiligung der albanischen Parteien in sein Amt berufen, da Vertreter der albanischen Minderheit zu einem Boykott der Präsidentschaftswahlen aufgerufen hatten. Im Parlament vereinigt die gemässigte albanische BDI (Bashkimi demokratik për integrim, dt.: Demokratische Union für Integration) als Koalitionspartnerin der Christdemokraten nur gerade zehn Prozent der Stimmen auf sich. (...) DPA erzielte ein Ergebnis von knapp sechs Prozent der Stimmen. Vor dem Hintergrund dieser Machtverhältnisse kann das von den Beschwerdeführenden skizzierte Bild eines "allmächtigen DPA-Leaders (...)" (vgl. Beschwerdeergänzung vom 22. Juni 2011, S. 6) zumindest aus nationaler Optik keinen Bestand haben. Vielmehr ist davon auszugehen, dass der Einflussbereich des genannten Bürgermeisters auf den (...) beschränkt ist. Die staatlichen Behörden Mazedoniens sind hingegen fraglos gewillt, ihren Staatsangehörigen Schutz vor Behelligungen seitens der ANA zu gewähren, zumal es sich bei dieser um eine bewaffnete, aus dem radikalen Flügel der UÇK (Ushtria Çlirimtare e Kosovës, dt.: Befreiungsarmee des Kosovo) hervorgegangene Rebellenorganisation handelt und die mazedonischen Sicherheitskräfte mit der UÇK jahrelang in bewaffnete Konflikte verwickelt waren. Nach zutreffender Auffassung der Vorinstanz wäre es den Beschwerdeführenden damit jedenfalls offen gestanden, unter Umgehung der lokalen Polizeibehörden den rechtsstaatlich installierten Instanzenzug zu beschreiten. Dem Einwand des Beschwerdeführers anlässlich der Befragung, wonach 99 Prozent der Polizeibeamten von C._______ albanischer Herkunft seien (Akten BFM A5 S. 6), ist entgegenzuhalten, dass den Beschwerdeführenden immerhin die Möglichkeit offen gestanden hätte, mit ihrem Anliegen an die Behörden in der mazedonisch dominierten und (...) Kilometer entfernten Hauptstadt Skopje zu gelangen. Schliesslich wird in den Eingaben der Beschwerdeführenden verschiedentlich auf die allgemein schwierigen Verhältnisse hingewiesen, welche auf ihrer ethnischen Zugehörigkeit zu den Roma gründen. Dem Gericht ist bekannt, dass Angehörige der Roma in Mazedonien Diskriminierungen und Be­nachteiligungen ausgesetzt sein können, die von Sicherheitsbeamten wie von Privatpersonen ausgehen können. Beispielsweise werden Roma bei der Vergabe von Arbeitsplätzen zu wenig berücksichtigt. Die Gründe dafür dürften jedoch eher sozialer als ethnischer Natur sein. Roma sind von der schwierigen wirtschaftlichen Situation Mazedoniens insbeson­dere aufgrund ihres im Vergleich zu anderen ethnischen Gruppen niedrigeren Bildungsniveaus betroffen. Oft gehören sie unteren sozialen Schichten an, weshalb andere Bevölkerungsgruppen ihnen mit Vorurteilen und Ablehnung begegnen. Insgesamt bestehen jedoch keine überzeugenden Anhalts­punkte dafür, dass die Diskriminierungen und Benachteiligungen, denen Roma im Allgemeinen ausgesetzt sein können, eine asylrelevante Gefährdung darstellen (vgl. Urteil des Bundesverwaltungsgerichts D-144/2011 vom 16. Juni 2011 E. 6.4). Im Ergebnis sind die Vorbringen der Beschwerdeführenden somit nicht geeignet, die vermutete Verfolgungssicherheit in Mazedonien zu entkräften. Der Vollständigkeit halber ist zudem festzuhalten, dass es sich bei der geltend gemachten Bedrohung um lokal beschränkte Verfolgungsmassnahmen handelt und es den Beschwerdeführenden auch zuzumuten gewesen wäre, sich an einem anderen Ort in Mazedonien niederzulassen, wobei insbesondere an die (...) Hauptstadt Skopje zu denken ist. Mit dieser Möglichkeit konfrontiert, entgegnete der Beschwerdeführer anlässlich der Befragung in wenig überzeugender Weise, ihnen sei befohlen worden, Mazedonien zu verlassen (A5 S. 7). Der Einwand schliesslich, die Angreifer seien zu ihnen nach Hause gekommen, obschon sein Sohn im Ausland gewesen sei (ebenda), entbehrt jeden Zusammenhangs mit der Fragestellung. 4.5. Mit ergänzender Eingabe vom 18. Januar 2012 wird vorgebracht, anhand des als offensichtlich unbegründet bezeichneten Auslieferungsbegehrens betreffend die Schwiegertochter der Beschwerdeführenden lasse sich nachweisen, dass die Beschwerdeführenden Schikanen und Nachstellungen auch der mazedonischen Behörden ausgesetzt seien. Hierzu ist festzustellen, dass E._______ nicht Partei des vorliegenden Verfahrens und damit das einzig sie betreffende Auslieferungsbegehren für vorliegendes Verfahren ohne Belang ist. Im Übrigen wurde mit Urteil E-4526/2010 heutigen Datums festgestellt, dass dem hierin enthaltenen Tatvorwurf kein asylrelevantes Verfolgungsmotiv im Sinne von Art. 3 AsylG zugrunde liege und auszuschliessen sei, dass jener zur motivierten Ergreifung der Genannten vorgeschoben worden sei. 4.6. Zusammenfassend folgt, dass es den Beschwerdeführenden nicht gelingt, die Regelvermutung umzustossen, im als "Safe Country" geltenden Mazedonien finde asylrelevante staatliche Verfolgung nicht statt und sei Schutz vor nichtstaatlicher Verfolgung gewährleistet. Demnach sind vorliegend die Voraussetzungen für die Zu­erkennung der Flücht­lingseigenschaft nach Art. 7 und Art. 3 AsylG nicht erfüllt. Die Vorinstanz hat daher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6.3.1</w:t>
      </w:r>
    </w:p>
    <w:p>
      <w:r>
        <w:t>Die Vorinstanz wies in ihrer angefochtenen Verfügung zutreffend darauf hin, dass der Grundsatz der Nichtrückschiebung nur Personen schützt, welche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vorliegend nicht der Fall ist.</w:t>
      </w:r>
    </w:p>
    <w:p>
      <w:r>
        <w:rPr>
          <w:b/>
        </w:rPr>
        <w:t>E. 6.3.2</w:t>
      </w:r>
    </w:p>
    <w:p>
      <w:r>
        <w:t>Auch die allgemeine Menschenrechtssituation im Heimatstaat lässt den Wegweisungsvollzug zum heutigen Zeitpunkt klarerweise nicht als unzulässig erscheinen, da Mazedonien wie mehrfach ausgeführt als "Safe Country" gilt.</w:t>
      </w:r>
    </w:p>
    <w:p>
      <w:r>
        <w:rPr>
          <w:b/>
        </w:rPr>
        <w:t>E. 6.3.3</w:t>
      </w:r>
    </w:p>
    <w:p>
      <w:r>
        <w:t>Gesundheitliche Probleme können unter dem Blickwinkel von Art. 3 EMRK gemäss Praxis des Europäischen Gerichtshofes für Menschenrechte (EGMR) nur dann ein völkerrechtliches Vollzugshindernis darstellen, wenn die Erkrankung gravierend ist und ausserordentliche Umstände vorliegen (vgl. EGMR vom 7. Oktober 2004 i.S. Dragan und andere gegen Deutschland, Nr. 33743/03, angeführt in EMARK 2005 Nr. 23 E. 5.1). Vorliegend sind die Voraussetzungen einer gravierenden Erkrankung bzw. ganz aussergewöhnliche Umstände ("very exceptional circumstances"), wie sie der EGMR in seinem Urteil vom 2. Mai 1997 i.S. D. gegen Grossbritannien feststellte, nicht erfüllt, wobei im Weiteren auf die Ausführungen unter Ziffer 6.4. verwiesen werden kann. Der Vollzug der Wegweisung erweist sich somit - auch in Berücksichtigung der gesundheitlichen Situation des Beschwerdeführers - als zulässig im Sinne der asyl- als auch der völkerrechtlichen Be­stimmungen.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Mazedonien herrscht keine Situation allgemeiner Gewalt, weshalb in konstanter Praxis von der grundsätzlichen Zumutbarkeit des Wegweisungsvollzugs ausgegangen wird.</w:t>
      </w:r>
    </w:p>
    <w:p>
      <w:r>
        <w:rPr>
          <w:b/>
        </w:rPr>
        <w:t>E. 6.4.2</w:t>
      </w:r>
    </w:p>
    <w:p>
      <w:r>
        <w:t>Den Akten sind sodann keine Anhaltspunkte dafür zu entnehmen, dass die Beschwerdeführenden bei einer Rückkehr nach Mazedonien aus individuellen Gründen wirtschaftlicher oder sozialer Natur in eine existenzbedrohende Situation geraten würden.</w:t>
      </w:r>
    </w:p>
    <w:p>
      <w:r>
        <w:rPr>
          <w:b/>
        </w:rPr>
        <w:t>E. 6.4.2.1</w:t>
      </w:r>
    </w:p>
    <w:p>
      <w:r>
        <w:t>Hinsichtlich des Hinweises auf die ethnische Zugehörigkeit der Beschwerdeführenden ist festzustellen, dass den Angehörigen der Roma in der mazedonischen Verfassung die gleichen Minderheitenrechte wie anderen Volksgruppen zugestanden werdem. Die ethnischen Minderheiten (Albaner, Türken, Serben und Roma) sind durch die Verfassung ausdrücklich geschützt. Im mazedonischen Parlament haben auch Angehörige der Roma Einsitz. Nicht zu verkennen ist gleichwohl, dass die ethnischen Minderheiten in Mazedonien mangelhaft in der Gesellschaft integriert sind und sie dort schwierige Lebensbedingungen vorfinden. Es kann nicht ausgeschlossen werden, dass Angehörige dieser ethnischen Minderheit in verschiedener Hinsicht benachteiligt werden können. Die möglichen generellen Benachteiligungen gehen indessen nicht so weit, als dass von einer generellen Unzumutbarkeit der Rückkehr von Roma nach Mazedonien auszugehen wäre. An dieser Feststellung vermögen die zahlreichen als Beweismittel eingereichten Länderberichte nichts zu ändern. In wirtschaftlicher Hinsicht ist zudem darauf hinzuweisen, dass der Sohn des Beschwerdeführers eigenen Aussagen zufolge innert 24 Stunden die Summe von 5000 Euro für die Ausstellung von Pässen erhältlich machen konnte ([...]; A3 S. 7). Gemäss einer Erhebung des Auswärtigen Amtes der Bundesrepublik Deutschland beträgt in Mazedonien das Durchschnittsnettogehalt eines Berufstätigen circa 340 Euro im Monat, das BIP pro Kopf lag 2010 bei geschätzten 3075 Euro (vgl. http://www.auswaertiges-amt.de/DE/Aussenpolitik/Laender/Laenderinfos/ Mazedonien/Wirtschaft_node.html.). Dies erhellt, dass die Ausführungen in der Beschwerdeergänzung, wonach die Beschwerdeführenden, welche vor ihrer Ausreise mit dem Sohn und dessen Familie zusammengelebt haben, bei einer Rückkehr eine klägliche Existenz in Not und Armut fristen müssten, der Realität nicht entsprechen dürfte. Vielmehr ist - angesichts der Tatsache, dass auch das Beschwerdeverfahren des Sohnes und seiner Familie mit Urteil E-4526/2010 heutigen Datums negativ geendet hat - davon auszugehen, dass die gesamte Familie nach ihrer Rückkehr erneut zusammenleben wird und es ihr gelingen wird, sich eine Lebensgrundlage zu schaffen.</w:t>
      </w:r>
    </w:p>
    <w:p>
      <w:r>
        <w:rPr>
          <w:b/>
        </w:rPr>
        <w:t>E. 6.4.2.2</w:t>
      </w:r>
    </w:p>
    <w:p>
      <w:r>
        <w:t>Hinsichtlich der geltend gemachten Erkrankung des Beschwerdeführers ist vorab darauf hinzuweisen, dass aufgrund gesundheitlicher Probleme eines abgewiesenen Asylbewerbers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Die den eingereichten ärztlichen Berichten der Psychiatrischen Klinik H._______ vom 9. September 2010, vom 12. Mai 2011 und vom 20. Juni 2011 zu entnehmenden Befunde sind teilweise körperlich und teilweise psychisch indiziert, weshalb sich die nachstehende gesonderte Darstellung rechtfertigt. 6.4.2.2.1. Aufgrund der beim Beschwerdeführer festgestellten (...) Störungen wurde mit Zeugnis vom 9. September 2010 zunächst ein hochgradiger Verdacht auf eine (...) diagnostiziert. Hierbei handelt es sich um ein (...). Zum Prozedere wurde festgehalten, Therapieansätze könnten höchstens symptomlindernd und krankheitsverzögernd sein. Mit Zeugnis vom 20. Juni 2011 wurde festgestellt, aufgrund der zwischenzeitlich durchgeführten (...) Untersuchung könne eine (...) als Diagnose verworfen werden, vielmehr liege entsprechend der Vermutung des Neurologen eine (...). Im Falle des Beschwerdeführers äusserte sich dies offenbar anhand einer (...) (sog. [...]). Bei Eintritt in die Klinik sei er noch (...) gewesen, im Verlauf des Klinikaufenthalts mehr und mehr (...) geworden, um kurz vor der Entlassung wieder (...) zu werden. Auch wurde im jüngsten Zeugnis die in früheren Unterlagen verdachtsdiagnostisch festgestellte (...) ([...]) verworfen und stattdessen festgestellt, die Befunde seien eher als (...) zu interpretieren. Zusammenfassend ist festzustellen, dass den genannten körperlichen Symptomen des Beschwerdeführers gemäss den behandelnden Ärzten psychische Ursachen zugrunde liegen. Diesbezüglich sind dem Austrittsbericht der Psychiatrischen Klinik H._______ vom 20. Juni 2011 unter dem Titel "Prozedere / weitere Hinweise" keine Hinweise auf eine allfällige Notwendigkeit einer Weiterbehandlung zu entnehmen. Gemäss der einschlägigen Fachliteratur werden (...) mittels Psychotherapie, psychotherapeutischen Entspannungsverfahren und Verhaltenstherapie behandelt ([...]). 6.4.2.2.2. In somatischer Hinsicht ist dem Zeugnis vom 9. Septem-ber 2010 die Diagnose (...) zu entnehmen. (...). Die einzelnen Faktoren sind mehrheitlich auf (...) und (...) zurückzuführen. Als Prozedere wird im aktuellsten Zeugnis vom 20. Juni 2011 eine Insulinbehandlung sowie Marcoumarisierung (Verabreichung eines Medikaments zur Blutverdünnung) bei hausärztlicher Kontrolle vorgeschlagen.</w:t>
      </w:r>
    </w:p>
    <w:p>
      <w:r>
        <w:rPr>
          <w:b/>
        </w:rPr>
        <w:t>E. 6.4.2.3</w:t>
      </w:r>
    </w:p>
    <w:p>
      <w:r>
        <w:t>Nach dem Gesagten hat die Frage nach der Behandelbarkeit des Beschwerdeführers in der Heimat entlang der Frage der Erhältlichkeit der benötigten Medikamente (Blutverdünner, Insulin) sowie des Vorhandenseins einer Infrastruktur zur psychotherapeutischen Behandlung zu verlaufen. Hinsichtlich der Behandlungsmöglichkeiten in der Heimat ist grundsätzlich festzustellen, dass in Mazedonien eine obligatorische Krankenversicherung besteht, welche auf das Prinzip der Universalität (Deckung aller Bürger) abstellt. Vor diesem Hintergrund ist davon auszugehen, dass eine medizinische Versorgung - unabhängig der finanziellen Verhältnisse der erkrankten Person - in ganz Mazedonien flächendeckend zugänglich ist. Standardmedikamente wie Insulin und Blutverdünner dürften dort ohne Weiteres erhältlich sein und könnten dem Beschwerdeführer zudem im Rahmen einer medizini­schen Rückkehrhilfe für die ersten Monate zur Verfügung gestellt werden. In der von C._______, dem Wohnort der Beschwerdeführenden, etwa (...) entfernten Hauptstadt Skopje steht zudem die Infrastruktur einer psychotherapeutischen Behandlung von psychischen Erkrankungen zur Verfügung. Die Tatsache, dass die medizinische Versorgungslage in Mazedonien nicht auf westeuropäischem Niveau liegt, spielt keine entscheidende Rolle, zumal dem Beschwerdeführer angesichts der dort bestehenden medizinischen Strukturen bei einer Rückkehr in das Heimatland keine drastische und lebensbedrohende Verschlechterung seines Gesundheitszustandes droht. Ohne die damit verbundene Beeinträchtigung der Lebensqualität zu verkennen, kann somit von den vorliegenden gesundheitlichen Beschwerden insgesamt nicht auf eine konkrete Gefährdung in Form einer medizinischen Notlage nach dem Verständnis von Art. 83 Abs. 4 AuG geschlossen werden.</w:t>
      </w:r>
    </w:p>
    <w:p>
      <w:r>
        <w:rPr>
          <w:b/>
        </w:rPr>
        <w:t>E. 6.4.2.4</w:t>
      </w:r>
    </w:p>
    <w:p>
      <w:r>
        <w:t>Aus den verschiedenen Eingaben der Beschwerdeführenden ergibt sich weiter der Hinweis, ein Wegweisungsvollzug erweise sich auch in Anbetracht ihrer zwischenzeitlichen Integration in der Schweiz als unzumutbar. Hiermit werden sinngemäss humanitäre Gründe für eine vorläufige Aufnahme vorgebracht. Hierzu ist Folgendes festzustellen: Mit Inkrafttreten der vom 16. Dezember 2005 datierenden Asylgesetzrevision am 1. Januar 2007 entfiel für die Asylbehörden des Bundes die Möglichkeit, in Fällen einer schwerwiegenden persönlichen Notlage eine vorläufige Aufnahme anzuordnen, sofern vier Jahre nach Einreichen des Asylgesuch noch kein rechtskräftiger Entscheid ergangen war (gemäss Art. 44 Abs. 3 aAsylG; Art. 14 Abs. 4bis aANAG). Gemäss Art. 14 Abs. 2 AsylG könnte jedoch bei Vorliegen eines schwerwiegenden persönlichen Härtefalls neu der Wohnkanton der betroffenen Personen - sowohl während hängigem Asylverfahren als auch nach abgewiesenem Asylgesuch - mit Zustimmung des Bundesamtes und sofern die im Gesetz genannten Voraussetzungen erfüllt sind, eine Aufenthaltsbewilligung erteilen. Es würde gemäss Art. 14 Abs. 3 AsylG diesfalls der zuständigen kantonalen Behörde obliegen, dem BFM den Willen, von dieser Möglichkeit Gebrauch zu machen, unverzüglich zu melden, wobei zu beachten ist, dass vorliegend die formellen Voraussetzungen (vierjährige Anwesenheit in der Schweiz) nicht erfüllt sind.</w:t>
      </w:r>
    </w:p>
    <w:p>
      <w:r>
        <w:rPr>
          <w:b/>
        </w:rPr>
        <w:t>E. 6.5</w:t>
      </w:r>
    </w:p>
    <w:p>
      <w:r>
        <w:t>Schliesslich verfügen die Beschwerdeführenden über die für eine Rückkehr not­wendigen Reisedokumente,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den Be­schwerdeführenden aufzuerlegen (Art. 63 Abs. 1 VwVG), angesichts des überdurchschnittlichen Aktenumfangs auf insgesamt Fr. 800.- festzusetzen (Art. 16 Abs. 1 Bst. a VGG i.V.m. Art. 2 und 3 des Reglements vom 21. Februar 2008 über die Kosten und Ent­schädigungen vor dem Bundesverwaltungsgericht [VGKE, SR 173.320.2]) und mit dem am 14. Juli 2010 geleisteten Kostenvor­schuss in der Höhe von Fr. 600.- zu verrechnen. Zum ausstehenden Restbetrag von Fr. 200.- ist entsprechend der prozessleitenden Verfügung vom 5. Mai 2011 der hälftige Anteil der angefallenen Verwaltungsgebühren von Fr. 17.-, ausmachend Fr. 8.50, hinzuzurechnen.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