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E-4514/2016 vom 18. Oktober 2018</w:t>
      </w:r>
    </w:p>
    <w:p>
      <w:r>
        <w:t>Bundesverwaltungsgericht, 2018-10-18, DE</w:t>
      </w:r>
    </w:p>
    <w:p>
      <w:r>
        <w:rPr>
          <w:b/>
        </w:rPr>
        <w:t xml:space="preserve">Quelle: </w:t>
      </w:r>
      <w:r>
        <w:t>https://mcp.opencaselaw.ch/entscheid/bvger_E-4514_2016</w:t>
      </w:r>
    </w:p>
    <w:p>
      <w:r>
        <w:t>FR: TAF E-4514/2016 du 18 octobre 2018</w:t>
      </w:r>
    </w:p>
    <w:p>
      <w:r>
        <w:t>IT: TAF E-4514/2016 del 18 ottobre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dem Beschwerdeführer mit Zwischenverfügung vom 26. Juli 2016 den voraussichtlich befassten Spruchkörper mitgeteilt und bezüglich des Antrags um Bestätigung der Zufälligkeit seiner Zusammensetzung auf das Geschäftsreglement vom 17. April 2008 für das Bundesverwaltungsgericht (VGR, SR 173.320.1) verwiesen. Aufgrund seitheriger Rechtsprechungsentwicklungen ist zu den entsprechenden Anträgen in der Beschwerdeschrift Folgendes festzuhalten:</w:t>
      </w:r>
    </w:p>
    <w:p>
      <w:r>
        <w:rPr>
          <w:b/>
        </w:rPr>
        <w:t>E. 3.1</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Dem Antrag wäre daher im heutigen Zeitpunkt keine Folge zu geben (vgl. Urteil des BVGer E-6020/2017 vom 27. November 2017 E. 4.1).</w:t>
      </w:r>
    </w:p>
    <w:p>
      <w:r>
        <w:rPr>
          <w:b/>
        </w:rPr>
        <w:t>E. 3.2</w:t>
      </w:r>
    </w:p>
    <w:p>
      <w:r>
        <w:t>In Bezug auf den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 Im heutigen Zeitpunkt müsste dem Rechtsvertreter folglich klar sein, dass sein Rechtsbegehren aussichtslos wäre. Auf den Antrag wäre im heutigen Zeitpunkt nicht einzutreten (vgl. Urteil des BVGer E-6020/2017 vom 27. November 2017 E. 4.1).</w:t>
      </w:r>
    </w:p>
    <w:p>
      <w:r>
        <w:rPr>
          <w:b/>
        </w:rPr>
        <w:t>E. 4</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4.1.1</w:t>
      </w:r>
    </w:p>
    <w:p>
      <w:r>
        <w:t>Der Beschwerdeführer macht eine Verletzung seines Akteneinsichtsrechts geltend, indem er vorbringt, das SEM habe ihm auf seine Aufforderung vom 27. Juni 2016 hin zu Unrecht keine Einsicht in die Akten A8, A11 und A12 gegeben. Tatsächlich hat der Beschwerdeführer erst im vorliegenden Verfahren Einsicht in die Akten A8 und A11 nehmen können; die Akte A12 wurde auch vom Bundesverwaltungsgericht als interne Akte qualifiziert, die dem Einsichtsrecht nicht untersteht (vgl. Zwischenverfügung vom 23. August 2016 [wiedergegeben oben, Bst. H). Grundsätzlich steht den Parteien das Akteneinsichtsrecht nach Art. 26 VwVG während eines hängigen Verwaltungsverfahrens vorbehaltlos und ohne Geltendmachung eines besonderen Einsichtsinteresses zu; hängig ist das Verfahren zwischen Verfahrenseinleitung und (formeller) Rechtskraft der Entscheidung (vgl. Brunner, Rn. 16 zu Art. 26 VwVG, in: Auer/Müller/Schindler [Hrsg.], Kommentar zum VwVG, 2008; Waldmann/Oeschger, Rn. 49 zu Art. 26 VwVG [beachte auch Fn. 123], in: Waldmann/Weissenberger [Hrsg.], Praxiskommentar VwVG, 2. Aufl. 2016). Der Antrag auf Aktenedition vom 27. Juni 2016 wurde vorliegend noch während der laufenden Rechtsmittelfrist und damit während des hängigen Verfahrens eingereicht, womit Art. 26 VwVG zur Anwendung gelangt. Ob durch die Nichtherausgabe der editionspflichtigen Vollzugsakten das Akteneinsichtsrecht des Beschwerdeführers verletzt wurde, kann jedoch letztlich offen bleiben. Einerseits wäre die Gehörsverletzung zum vornherein nicht geeignet, eine Kassation der angefochtenen Verfügung zu bewirken, zumal sie erst nach Eröffnung der angefochtenen Verfügung stattgefunden hätte. Zum anderen wäre eine allfällige Gehörsverletzung durch die Edition der Vollzugsakten im vorliegenden Verfahren und die danach gewährte Gelegenheit zur Beschwerdeergänzung ohnehin als geheilt zu betrachten. Im Übrigen ist dem Beschwerdeführer durch die Aktenedition erst im vorliegenden Verfahren kein Rechtsnachteil entstanden.</w:t>
      </w:r>
    </w:p>
    <w:p>
      <w:r>
        <w:rPr>
          <w:b/>
        </w:rPr>
        <w:t>E. 4.1.2</w:t>
      </w:r>
    </w:p>
    <w:p>
      <w:r>
        <w:t>Der Beschwerdeführer erblickt eine Verletzung der Begründungspflicht im Umstand, dass mehrere Beweismittel, welche die Verfolgung seines Vaters und seines Bruders - und damit zusammenhängend seine eigene Reflexverfolgung - beweisen könnten, in der angefochtenen Verfügung ungewürdigt geblieben seien.Auch das Gericht ist der Auffassung, dass die vom Beschwerdeführer erwähnten Beweismittel (die Kopie einer Anzeige an das Institute for Human Rights vom 10. Oktober 2008, die Kopie einer Besuchsbestätigung des IKRK beim inhaftierten Vater des Beschwerdeführers vom 1. April 2002, die Kopie eines Entlassungsschreibens für den Bruder vom 16. Juli 2009, die Kopie des Entlassungsscheins des Vaters, die Kopie eines ärztlichen Attests des Vaters vom 21. September 2005 sowie die Kopie eines Briefs der Schwester an die Schweizer Botschaft vom 18. November 1998) in der angefochtenen Verfügung äusserst knapp gewürdigt werden. Entscheidend für die Beurteilung des Asylgesuchs des Beschwerdeführers ist jedoch weniger die Frage, ob sein Vater und sein Bruder verfolgt worden sind. Zu klären ist vielmehr, ob er selbst wegen ihnen solchen Nachteilen ausgesetzt war (Reflexverfolgung). Diesbezüglich hat die Vorinstanz ihre Auffassung unter Verweis auf die Befragungsprotokolle hinreichend begründet (vgl. namentlich Ziff. II, 1.2 der angefochtenen Verfügung; vgl. auch Vernehmlassung der Vorinstanz vom 30. September 2016, S. 2). Sie ist damit den Anforderungen von Art. 29 VwVG gerecht geworden. Ob ihre Würdigung auch inhaltlich zutrifft, ist eine Frage, die mit Blick auf die in der Beschwerde ebenfalls vorgetragene Rüge einer unrichtigen Tatsachenfeststellung nachfolgend ebenfalls zu prüfen ist.</w:t>
      </w:r>
    </w:p>
    <w:p>
      <w:r>
        <w:rPr>
          <w:b/>
        </w:rPr>
        <w:t>E. 4.1.3</w:t>
      </w:r>
    </w:p>
    <w:p>
      <w:r>
        <w:t>Das Gericht teilt die Auffassung des Beschwerdeführers, dass die angefochtene Verfügung in einem fragwürdigen Sprachstil verfasst ist. Wünschenswert wäre, dass Verfügungen des SEM inhaltlich zielgerichtet und juristisch präzise formuliert wären; alles andere erschwert die inhaltliche Prüfung dieser Verfügungen auf Beschwerdeebene, vor allem aber die Nachvollziehbarkeit für die Verfügungsadressaten. Eine Verletzung des rechtlichen Gehörs läge jedoch erst vor, wenn der gewählte Sprachstil es verunmöglichen würde, die wesentlichen Überlegungen, auf denen eine Verfügung fusst, nachzuvollziehen. Solches ist vorliegend nicht anzunehmen, wie sich auch aus der Beschwerde selbst ergibt.</w:t>
      </w:r>
    </w:p>
    <w:p>
      <w:r>
        <w:rPr>
          <w:b/>
        </w:rPr>
        <w:t>E. 4.1.4</w:t>
      </w:r>
    </w:p>
    <w:p>
      <w:r>
        <w:t>Der Beschwerdeführer ist der Auffassung, die Vorinstanz habe ihre Begründungspflicht verletzt, indem sie seine Aussagen in den Befragungen fälschlicherweise als widersprüchlich, unsubstanziiert und daher unglaubhaft gewürdigt habe. Damit wirft er jedoch eine Frage auf, welche das rechtliche Gehör nicht betrifft, sondern die Beweiswürdigung. Auf die Rüge ist am entsprechenden Ort einzugehen.</w:t>
      </w:r>
    </w:p>
    <w:p>
      <w:r>
        <w:rPr>
          <w:b/>
        </w:rPr>
        <w:t>E. 4.2</w:t>
      </w:r>
    </w:p>
    <w:p>
      <w:r>
        <w:t>Im Asylverfahren gilt - wie in anderen Verwaltungsverfahren - der Untersuchungsgrundsatz (Art. 6 AsylG i.V.m.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4.2.1</w:t>
      </w:r>
    </w:p>
    <w:p>
      <w:r>
        <w:t>Der Beschwerdeführer macht in der Beschwerde - und nochmals in der Replik vom 18. Oktober 2016 (S. 3) geltend, die Vorinstanz habe seinen Gesundheitszustand nicht rechtsgenüglich abgeklärt. Seine Aussagen während der Anhörung hätten Anzeichen für psychische und physische Probleme erkennen lassen. Die Vorinstanz habe es zu Unrecht unterlassen, seinen Gesundheitszustand anhand ärztlicher Zeugnisse abzuklären.Die Rügen des Beschwerdeführers sind unbegründet. Auf die Frage nach seinem Befinden hat der Beschwerdeführer in der BzP geantwortet, er sei gesund (A5, F 8.02). In der ausführlichen Anhörung sagte er, er habe nach seiner Einreise Probleme mit dem Arm gehabt und an der Schulter Schmerzen verspürt; nun sei jedoch alles in Ordnung (A16, F33). Die Befragungsprotokolle lassen auch sonst nicht darauf schliessen, dass zum Zeitpunkt der Anhörung psychische und physische Probleme bestanden hätten, welche das Aussageverhalten des Beschwerdeführers massgeblich beeinflusst haben könnten. Zudem ist nicht ersichtlich, wie ein medizinisches Gutachten die vom Beschwerdeführer behauptete Verfolgung belegen könnte, zumal die Narbe an seinem Unterarm keine Rückschlüsse darauf zulässt, sondern auch anders als vom Beschwerdeführer behauptet entstanden sein könnte (vgl. auch E. 5.3.2).Auch in Anbetracht der Mitwirkungspflicht gemäss Art. 8 AsylG war die Vorinstanz vor diesem Hintergrund nicht verpflichtet, die gesundheitlichen Beschwerden von sich aus weiter abzuklären (vgl. BVGE 2009/50 E. 10.2.2).</w:t>
      </w:r>
    </w:p>
    <w:p>
      <w:r>
        <w:rPr>
          <w:b/>
        </w:rPr>
        <w:t>E. 4.2.2</w:t>
      </w:r>
    </w:p>
    <w:p>
      <w:r>
        <w:t>Der Beschwerdeführer macht geltend, die Vorinstanz habe die Tragweite seiner Verfolgungsvorbringen im Kontext der aktuellen Situation Sri Lankas nur unzureichend erkannt. Seine Ausführungen zur Ländersituation und zur Schweizer Asylpraxis betreffend Sri Lanka können dahingehend zusammengefasst werden, dass der Vorinstanz vorgeworfen wird, sich bei der Ermittlung des rechtserheblichen Sachverhalts und seiner Beurteilung auf eine unzutreffende Lageeinschätzung abgestützt zu haben. 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die Vorinstanz ihre Einschätzung der Lage in Sri Lanka auf andere Quellen stützt als vom Beschwerdeführer gefordert (vgl. dazu den als Beschwerdebeilage in CD-ROM-Form eingereichten Bericht des Rechtsvertreters vom 22. Februar 2016 [Beschwerdebeilage 2], den mit der Beschwerdeergänzung vom 10. August 2016 eingereichten Bericht des Rechtsvertreters vom 27. Juli 2016 [Beschwerdebeilage 10] sowie den mit der Beschwerdeergänzung vom 18. Oktober 2016 eingereichten Bericht des Rechtsvertreters vom 18. Oktober 2016 [Beschwerdebeilage 16]), spricht nicht für eine Verletzung des Untersuchungsgrundsatzes. Das gleiche gilt, wenn die Vorinstanz gestützt auf ihre Quellen und die Akten des vorliegenden Verfahrens die Asylvorbringen anders würdigt als der Beschwerdeführer.</w:t>
      </w:r>
    </w:p>
    <w:p>
      <w:r>
        <w:rPr>
          <w:b/>
        </w:rPr>
        <w:t>E. 4.3</w:t>
      </w:r>
    </w:p>
    <w:p>
      <w:r>
        <w:t>Die formellen Rügen erweisen sich als unbegründet. Es besteht deshalb keine Veranlassung, die Sache aus formellen Gründen aufzuheben und an die Vorinstanz zurückzuweisen. Der Antrag ist abzuweisen.</w:t>
      </w:r>
    </w:p>
    <w:p>
      <w:r>
        <w:rPr>
          <w:b/>
        </w:rPr>
        <w:t>E. 5.1</w:t>
      </w:r>
    </w:p>
    <w:p>
      <w:r>
        <w:t>Der Beschwerdeführer bringt vor, der angefochtenen Verfügung liege ein unrichtiger Sachverhalt zugrunde. Unrichtig ist die Sachverhaltsfeststellung, wenn der Verfügung ein falscher und aktenwidriger Sachverhalt zugrunde gelegt wird oder Beweise falsch gewürdigt worden sind. Die unrichtige oder unvollständige Feststellung des rechtserheblichen Sachverhalts bildet einen Beschwerdegrund (Art. 106 Abs. 1 Bst. b AsylG). Im Folgenden ist dabei lediglich die mit der Beschwerde aufgeworfene Frage zu beantworten, ob es zutrifft, dass die Vorinstanz der angefochtenen Verfügung in Verkennung der geltenden Beweisregeln mit Bezug auf den Beschwerdeführer einen falschen und aktenwidrigen Sachverhalt zugrunde gelegt hat. Wie seine Asylvorbringen vor dem Hintergrund der Situation in Sri Lanka rechtlich zu würdigen sind, ist in den nachfolgenden Erwägungen zu thematisieren. Aufzugreifen sind darüber hinaus verschiedene auf Beschwerdeebene gestellte Beweisanträge.</w:t>
      </w:r>
    </w:p>
    <w:p>
      <w:r>
        <w:rPr>
          <w:b/>
        </w:rPr>
        <w:t>E. 5.2</w:t>
      </w:r>
    </w:p>
    <w:p>
      <w:r>
        <w:t>Im Asylverfahren gilt nach Art. 7 AsylG der Glaubhaftigkeitsmassstab. Das Bundesverwaltungsgericht hat die Anforderungen an das Glaubhaftmachen in einem publizierten Entscheid dargelegt und folgt dabei ständiger Praxis. Darauf kann hier verwiesen werden (BVGE 2015/3 E.6.5.1).</w:t>
      </w:r>
    </w:p>
    <w:p>
      <w:r>
        <w:rPr>
          <w:b/>
        </w:rPr>
        <w:t>E. 5.3</w:t>
      </w:r>
    </w:p>
    <w:p>
      <w:r>
        <w:t>Das SEM begründete seine Verfügung im Asylpunkt im Wesentlichen damit, die vom Beschwerdeführer als Ausreisegrund geltend gemachten Behelligungen durch sri-lankische Militärs erschienen als unglaubhaft. Das Bundesverwaltungsgericht schliesst sich dieser Einschätzung im Ergebnis ohne Vorbehalte an. Für die Unglaubhaftigkeit des Verfolgungsvorbringens sprechen vor allem folgende beiden Überlegungen:</w:t>
      </w:r>
    </w:p>
    <w:p>
      <w:r>
        <w:rPr>
          <w:b/>
        </w:rPr>
        <w:t>E. 5.3.1</w:t>
      </w:r>
    </w:p>
    <w:p>
      <w:r>
        <w:t>Der Vorinstanz kann nicht ohne Weiteres gefolgt werden, wenn sie in der angefochtenen Verfügung pauschal in Frage stellt, dass die LTTE-Unterstützung des Vaters des Beschwerdeführers unglaubhaft sei.Bezüglich des Vaters brachte der Beschwerdeführer in der Anhörung vor, dieser habe die LTTE nie wissentlich unterstützt (vgl. Akten der Vorinstanz, A16, F 40-41); in der BzP war hingegen von einer Beteiligung des Vaters an Waffentransporten in den Jahren 1996 und 1997 die Rede (vgl. Akten der Vorinstanz, A5, F 7.01), was dann auch zu seiner Inhaftierung im Jahr 1998 geführt habe. Damit besteht ein eindeutiger Widerspruch, der sich angesichts der vom Beschwerdeführer unterschriftlich bestätigten Rückübersetzung der Protokolle entgegen der in der Beschwerde geäusserten Auffassung nicht mit einer "übersetzungsbedingten Abweichung" erklären lässt. Dass der Vater des Beschwerdeführer allerdings einige Jahre im Gefängnis verbracht hat, ist angesichts der eingereichten Dokumente (vgl. Akten der Vorinstanz, A1 [insbesondere aufgrund des IKRK-Berichts und des Schreibens der Schweizerischen Botschaft]) rechtsgenüglich nachgewiesen. Daran ändert auch nichts, dass er die Verhaftung des Vaters in der Anhörung realitätsfremd geschildert hat (vgl. Akten der Vorinstanz, A16, F 43). Insoweit ist zumindest davon auszugehen, dass die sri-lankischen Behörden dem Vater des Beschwerdeführers gewisse Verbindungen zur LTTE unterstellten und ihn deshalb in Haft genommen haben.Anders liegt der Fall bezüglich des Bruders B._______. Der Beschwerdeführer machte geltend, sein Bruder sei 2008 wegen der schwierigen Situation des Vaters nach Colombo gegangen, inhaftiert worden und erst 2009 wieder freigekommen (vgl. Akten der Vorinstanz, A16, F 36-37). Er vermag jedoch nicht, einen plausiblen Grund für dessen Verhaftung zu benennen (vgl. Akten der Vorinstanz, A16, F 45). Zudem hat B._______ (...) von der Botschaft F._______ ein Studentenvisum ausgestellt erhalten (vgl. Akten der Vorinstanz, A8) und ist mit diesem aus Sri Lanka ausgereist und nach F._______ gelangt. Dort hat er ein Asylgesuch gestellt, das gemäss den Aussagen des Beschwerdeführers jedoch abgelehnt worden ist (vgl. Akten der Vorinstanz, A5, F 7.01). Der Beschwerdeführer machte weder vor der Vorinstanz noch im vorliegenden Verfahren geltend, dass der Rekurs gegen diesen Entscheid gutgeheissen worden sei. Insofern kann der Behauptung in der Beschwerdeergänzung vom 10. August 2016 (S. 2), es bestehe seitens der sri-lankischen Behörden ein "absolut aktuelles Verfolgungsinteresse an B._______", nicht gefolgt werden.</w:t>
      </w:r>
    </w:p>
    <w:p>
      <w:r>
        <w:rPr>
          <w:b/>
        </w:rPr>
        <w:t>E. 5.3.2</w:t>
      </w:r>
    </w:p>
    <w:p>
      <w:r>
        <w:t>Zutreffend ist die Einschätzung der Vorinstanz, was die vom Beschwerdeführer angeblich selbst erlittenen Nachteile betrifft. Dem Beschwerdeführer gelingt es nicht plausibel zu begründen, warum er nach der Verhaftung seines Bruders im (...) Unterschrift leisten musste (vgl. Akten der Vorinstanz, A5, F 7.01), zumal kein Familienmitglied die LTTE je unterstützt haben soll (vgl. Akten der Vorinstanz, A16, F 41-42). Zudem vermag er das Datum seiner angeblichen Inhaftierung und Misshandlung nicht einmal ansatzweise zu verorten (vgl. Akten der Vorinstanz, A5, F 7.02). Die Schilderung der Vorkommnisse im (...) bleibt oberflächlich (vgl. A16, F 49-53) und weist entgegen den Darlegungen in der Beschwerde keinerlei Realkennzeichen auf; so vermag der Beschwerdeführer den angeblich gewalttätigen Befrager äusserlich nicht einmal ansatzweise zu beschreiben (vgl. A16, F 94). In dieses Bild passt auch, dass der Beschwerdeführer die räumliche Situation im (...) nicht darzulegen vermag (vgl. Akten der Vorinstanz, A16, F 58-70), sondern nur eine unbrauchbare Skizze zu den Akten gegeben hat.Massgebliche Zweifel an der persönlichen Glaubwürdigkeit des Beschwerdeführers entstehen durch den Umstand, dass er 2011 unter Vorlage seines Passes ein Studentenvisum auf der Botschaft F._______ beantragte (vgl. Akten der Vorinstanz, A8), eine entsprechende Frage in den Befragungen hingegen ausdrücklich verneinte (vgl. Akten der Vorinstanz, A5, F 2.05; A16, F 12-13, F 126). Seine Aussage, den Pass 2010 in C._______ zurückgelassen zu haben, weil er zu seinem Onkel nach G._______ gegangen sei, muss vor diesem Hintergrund ebenso als unwahr bezeichnet werden, wie seine Behauptung, der Pass sei von Männern in einem weissen Van aus dem Haus entfernt worden (vgl. Akten der Vorinstanz, A5, F 4.02 und 4.07). Die diesbezüglichen Erklärungsversuche in der Beschwerdeergänzung vom 12. September 2016 (namentlich S. 1-2) laufen vor dem Hintergrund der Unglaubhaftigkeit der vom Beschwerdeführer geltend gemachten Verfolgungsgeschichte ins Leere.Vor diesem Hintergrund kann dem Beschwerdeführer nicht geglaubt werden, dass er vor seiner Ausreise von den sri-lankischen Behörden in irgendeiner Art behelligt worden ist. Die Narbe an seinem linken Unterarm (vgl. Beschwerdebeilage 4), die angeblich von der Folter im (...) stammt (vgl. Akten der Vorinstanz, A5, F 7.01 und 8.02 sowie A16, F 33), kann er sich auch anderweitig zugezogen haben. Sie stellt daher keinen Beweis für die von ihm behauptete Verfolgungsgeschichte dar.</w:t>
      </w:r>
    </w:p>
    <w:p>
      <w:r>
        <w:rPr>
          <w:b/>
        </w:rPr>
        <w:t>E. 5.4</w:t>
      </w:r>
    </w:p>
    <w:p>
      <w:r>
        <w:t>Zusammengefasst spricht die Würdigung der vorliegenden Beweismittel (einschliesslich der Aussagen des Beschwerdeführers während der Anhörungen) - wie die Vorinstanz im Übrigen zutreffend festgestellt hat - gegen die Glaubhaftigkeit der Verfolgungsvorbringen (vgl. dazu oben, Bst. A). Zwar ist wie dargelegt davon auszugehen, dass der Vater des Beschwerdeführers aufgrund unterstellter LTTE-Verbindungen inhaftiert war; nicht erstellt ist jedoch dass der Beschwerdeführer selbst deswegen oder wegen seines Bruders B._______ eine Reflexverfolgung erlitten hätte. Beim Beschwerdeführer handelt es sich somit um einen jungen Tamilen, der im Falle des Wegweisungsvollzugs nach einem knapp vierjährigen Auslandaufenthalt nach Sri Lanka zurückkehren würde, jedoch keine Vorverfolgung erlitten hat. Durch seinen seit 2010 verschwundenen Vater hat er zwar eine untergeordnete - gemäss den Aussagen des Beschwerdeführers nur unterstellte - Verbindung zur LTTE; im Übrigen unterstützt jedoch seine Familie die LTTE nicht. Der Beschwerdeführer weist kein prägnantes exilpolitisches Profil auf, aufgrund dessen die sri-lankischen Behörden ihm ein Interesse an einem Wiederaufflammen des tamilischen Separatismus zuschreiben könnten. Daran ändert auch nichts, dass sein Bruder B._______ in F._______ offenbar regelmässig an tamilischen Demonstrationen und Cricketturnieren teilnimmt.</w:t>
      </w:r>
    </w:p>
    <w:p>
      <w:r>
        <w:rPr>
          <w:b/>
        </w:rPr>
        <w:t>E. 5.5</w:t>
      </w:r>
    </w:p>
    <w:p>
      <w:r>
        <w:t>Zu den Beweisanträgen des Beschwerdeführers ist das Folgende auszuführen; nicht als eigenständiger Beweisantrag entgegenzunehmen ist mit Blick auf das Legalitätsprinzip der Antrag, die vorliegenden Beweismittel korrekt zu würdigen.</w:t>
      </w:r>
    </w:p>
    <w:p>
      <w:r>
        <w:rPr>
          <w:b/>
        </w:rPr>
        <w:t>E. 5.5.1</w:t>
      </w:r>
    </w:p>
    <w:p>
      <w:r>
        <w:t>Vor dem Hintergrund der obigen Ausführungen kann auf die Durchführung einer weiteren Anhörung verzichtet werden. Es bestehen keine Hinweise darauf, dass die Anhörung wichtige Fragen offengelassen hätte. Der Beschwerdeführer hat zum Ende der Anhörung vielmehr selbst bestätigt, alles gesagt zu haben, was er für sein Asylgesuch als wesentlich erachtete (vgl. A16, F 136 - 137).</w:t>
      </w:r>
    </w:p>
    <w:p>
      <w:r>
        <w:rPr>
          <w:b/>
        </w:rPr>
        <w:t>E. 5.5.2</w:t>
      </w:r>
    </w:p>
    <w:p>
      <w:r>
        <w:t>In Bezug auf den Antrag, von Amtes wegen den Gesundheitszustand des Beschwerdeführers abzuklären, ist auf die obige Erwägung 4.2.1 zu verweisen. Aus denselben Überlegungen ist der Antrag abzuweisen.</w:t>
      </w:r>
    </w:p>
    <w:p>
      <w:r>
        <w:rPr>
          <w:b/>
        </w:rPr>
        <w:t>E. 5.5.3</w:t>
      </w:r>
    </w:p>
    <w:p>
      <w:r>
        <w:t>Eine Beiziehung des Asyldossiers des Vaters des Beschwerdeführers erübrigt sich, nachdem seine Inhaftierung im vorliegenden Verfahren anerkannt ist. Zudem würden die Akten, die rund 20 Jahre alt sind, nichts dazu beitragen, die Verfolgung des Beschwerdeführers, die 2008 eingesetzt haben soll, zu erhellen.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6.2</w:t>
      </w:r>
    </w:p>
    <w:p>
      <w:r>
        <w:t>Aufgrund der unglaubhaften Verfolgungsvorbringen des Beschwerdeführers (vgl. zusammenfassend vorstehend E. 5.4) fehlt die Grundlage zur Annahme einer flüchtlingsrechtlich relevanten Vorverfolgung.</w:t>
      </w:r>
    </w:p>
    <w:p>
      <w:r>
        <w:rPr>
          <w:b/>
        </w:rPr>
        <w:t>E. 6.3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8.5.1).Der Beschwerdeführer ist keiner der genannten Risikogruppen zuzurechnen. Folgt man den Angaben des Beschwerdeführers, unterstützte zwar sein Vater unwissentlich die LTTE. Nachdem kein anderes Familienmitglied des Beschwerdeführers selbst je mit den LTTE in Verbindung stand (vgl. Akten der Vorinstanz, F 41-42) und sich seine Asylvorbringen als unglaubhaft erwiesen haben, sind jedoch keine massgeblichen Hinweise dafür ersichtlich, dass er aufgrund seiner Vorgeschichte ins Visier der sri-lankischen Behörden geraten könnte und diese ein potenzielles Verfolgungsinteresse an ihm haben könnten. Insbesondere ist nicht davon auszugehen, dass er befürchten müsste, die sri-lankischen Behörden könnten ihm persönlich eine Verbindung zu den LTTE unterstellen, da seine Vorbringen weder auf eine relevante Vorverfolgung noch auf ein massgebliches exilpolitisches Engagement schliessen lassen.</w:t>
      </w:r>
    </w:p>
    <w:p>
      <w:r>
        <w:rPr>
          <w:b/>
        </w:rPr>
        <w:t>E. 6.4</w:t>
      </w:r>
    </w:p>
    <w:p>
      <w:r>
        <w:t>Aufgrund der zahlreichen Eingaben des Rechtsvertreters des Beschwerdeführers aus neuerer Zeit ist diesen Erwägungen Folgendes beizufügen.Aus dem vom Rechtsvertreter nunmehr immer wieder ins Feld geführten Urteil des High Court Vavuniya vom Juli 2017 könnte der Beschwerdeführer nichts zu seinen Gunsten ableiten. Der dort beurteilte Fall eines ehemaligen LTTE-Mitglieds, das vom High Court Vavuniya wegen der Zwangsrekrutierung einer jungen Frau für die LTTE trotz Durchlaufens des Rehabilitationscamps verurteilt worden ist, ist nicht ansatzweise mit der Situation des Beschwerdeführers vergleichbar. Auch der Fall HC/5186/2010 vor dem High Court Colombo, in welchem den Beschuldigten der Vorwurf der Finanzierung der LTTE gemacht wird, weist keinerlei Ähnlichkeiten zur Situation des Beschwerdeführers auf. Hinsichtlich einer allfälligen zukünftigen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wäre bei einer Rückkehr nach Sri Lanka nicht mit einer asylrelevanten Verfolgung zu rechnen. Nach Einschätzung des Bundesverwaltungsgerichts ist schliesslich der Ausgang der Kommunalwahlen vom 10. Februar 2018 für die Gefährdung nach Sri Lanka zurückkehrender Tamilen unerheblich. Es wird in der Beschwerde nicht schlüssig dargetan, dass die Regierung Sirisena ihre Politik im Umgang mit Rückkehrern aus der tamilischen Diaspora deshalb geändert hätte. Auch insofern ist an der Lageeinschätzung im Urteil des BVGer E-1866/2015 vom 15. Juli 2016 festzuhalten.</w:t>
      </w:r>
    </w:p>
    <w:p>
      <w:r>
        <w:rPr>
          <w:b/>
        </w:rPr>
        <w:t>E. 6.5</w:t>
      </w:r>
    </w:p>
    <w:p>
      <w:r>
        <w:t>Zusammenfassend ist festzuhalten, dass der Beschwerdeführer weder Vor- noch Nachfluchtgründe glaubhaft gemacht hat. Das SEM hat somit zu Recht sein Asylgesuch abgelehnt und ihm die Flüchtlingseigenschaft nicht zuerkannt.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8.1.1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(vgl. Urteil des BVGer E-1866/2015, a.a.O., E. 13.2).</w:t>
      </w:r>
    </w:p>
    <w:p>
      <w:r>
        <w:rPr>
          <w:b/>
        </w:rPr>
        <w:t>E. 8.1.2</w:t>
      </w:r>
    </w:p>
    <w:p>
      <w:r>
        <w:t>Der bald 30-jährige Beschwerdeführer lebte vor seiner Ausreise in C._______, wo auch eine ganze Reihe seiner Angehörigen nach wie vor leben (namentlich seine Grossmutter und eine Tante mütterlicherseits sowie ein Onkel väterlicherseits; vgl. Akten der Vorinstanz, A5, F 3.01). Seine Mutter lebt mit der älteren Schwester bei Verwandten in H._______ (vgl. Akten der Vorinstanz, A 5, F 3.01). Auch wenn es der Wahrheit entsprechen sollte, dass er keinen Kontakt zu seiner Mutter und seiner Schwester gehalten hat (vgl. Akten der Vorinstanz, A16, F 21-22, 24-25), kann ihm die Wiederherstellung desselben zugemutet werden, zumal er mit seinem in G._______ lebenden Onkel mütterlicherseits weiterhin Kontakt pflegt (vgl. Akten der Vorinstanz, A16, F 27-28). Es kann somit davon ausgegangen werden, ihm käme bei einer Rückkehr Unterstützung zu, wo nötig auch finanzieller Natur. Selbst nach einer knapp vierjährigen Landesabwesenheit ist ihm die wirtschaftliche Reintegration und der Aufbau einer Existenz zuzumuten, zumal er über einen A-Level-Abschluss verfügt (vgl. Akten der Vorinstanz, A16, F 16). Durch seine Arbeitseinsätze in der Schweiz als Küchenhilfe im Restaurant (...) I._______ beziehungsweise Casserolier im (...)-Hotel J._______ (vgl. zentrales Migrationsregister) hat er ausserdem unter Beweis gestellt, zu einer Arbeit befähigt zu sein. Auch in gesundheitlicher Hinsicht liegt nichts vor, das einer Rückkehr entgegenstehen würde. Die Eingabe vom 14. September 2018 legt nicht einmal ansatzweise dar, dass und wie sich der rechtserhebliche Sachverhalt geändert haben könnte; insofern ist der Antrag um Ansetzung einer Frist zur Einreichung eines Arztberichts abzuweisen. Nach dem Gesagten erweist sich der Vollzug der Wegweisung auch als zumutbar.</w:t>
      </w:r>
    </w:p>
    <w:p>
      <w:r>
        <w:rPr>
          <w:b/>
        </w:rPr>
        <w:t>E. 8.2</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8.2.4</w:t>
      </w:r>
    </w:p>
    <w:p>
      <w:r>
        <w:t>Weder die allgemeine Menschenrechtssituation in Sri Lanka noch individuelle Faktoren in Bezug auf die Situation des Beschwerdeführers lassen demnach den Wegweisungsvollzug zum heutigen Zeitpunkt als unzulässig erscheinen.</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dem Beschwerde-führer aufzuerlegen (Art. 63 Abs. 1 VwVG) und angesichts des grossen Umfangs der Beschwerdeeingabe sowie der zahlreichen eingereichten Beweismittel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