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E-4509/2020 vom 18. Mai 2021</w:t>
      </w:r>
    </w:p>
    <w:p>
      <w:r>
        <w:t>Bundesverwaltungsgericht, 2021-05-18, DE</w:t>
      </w:r>
    </w:p>
    <w:p>
      <w:r>
        <w:rPr>
          <w:b/>
        </w:rPr>
        <w:t xml:space="preserve">Quelle: </w:t>
      </w:r>
      <w:r>
        <w:t>https://mcp.opencaselaw.ch/entscheid/bvger_E-4509_2020</w:t>
      </w:r>
    </w:p>
    <w:p>
      <w:r>
        <w:t>FR: TAF E-4509/2020 du 18 mai 2021</w:t>
      </w:r>
    </w:p>
    <w:p>
      <w:r>
        <w:t>IT: TAF E-4509/2020 del 18 maggio 2021</w:t>
      </w:r>
    </w:p>
    <w:p>
      <w:pPr>
        <w:pStyle w:val="Heading2"/>
      </w:pPr>
      <w:r>
        <w:t>Regeste</w:t>
      </w:r>
    </w:p>
    <w:p>
      <w:r>
        <w:t>Wegweisung und Wegweisungsvollzug (Beschwerde gegen Wiedererwägungsentscheid)</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(Art. 108 Abs. 6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w:t>
      </w:r>
    </w:p>
    <w:p>
      <w:r>
        <w:rPr>
          <w:b/>
        </w:rPr>
        <w:t>E. 3.3</w:t>
      </w:r>
    </w:p>
    <w:p>
      <w:r>
        <w:t>Die Vorinstanz hat den Anspruch des Beschwerdeführers auf Behandlung seines Wiedererwägungsgesuchs nicht in Abrede gestellt und ist darauf eingetreten. Das Bundesverwaltungsgericht hat folglich zu prüfen, ob die Vorinstanz in zutreffender Weise das Bestehen von Wiedererwägungsgründen verneint und an ihrer ursprünglichen Verfügung vom 18. März 2004 festgehalten hat, wobei praxisgemäss der sich präsentierende Sachverhalt im Urteilszeitpunkt massgebend ist.</w:t>
      </w:r>
    </w:p>
    <w:p>
      <w:r>
        <w:rPr>
          <w:b/>
        </w:rPr>
        <w:t>E. 4</w:t>
      </w:r>
    </w:p>
    <w:p>
      <w:r>
        <w:t>Soweit der Beschwerdeführer die Unverhältnismässigkeit der Anwendung des Ausschlussgrundes für die vorläufige Aufnahme gemäss Art. 83 Abs. 7 Bst. b AIG vorbringt, so ist darauf hinzuweisen, dass die Vorinstanz den Wegweisungsvollzug nicht damit begründet, sondern auf seine Straffälligkeit lediglich hinweist.</w:t>
      </w:r>
    </w:p>
    <w:p>
      <w:r>
        <w:rPr>
          <w:b/>
        </w:rPr>
        <w:t>E. 5.1</w:t>
      </w:r>
    </w:p>
    <w:p>
      <w:r>
        <w:t>Der Beschwerdeführer bringt formelle Rügen vor. Entgegen der Meinung des Beschwerdeführers betreffen die Rügen hinsichtlich der Würdigung der Beweismittel und den Parteivorbringen nicht die unvollständige Feststellung des rechtserheblichen Sachverhalts, sondern die Verletzung des rechtlichen Gehörs. Der Beschwerdeführer rügt, die Vorinstanz habe die mit dem Wiedererwägungsgesuch eingereichte Schnellrecherche der SFH zum algerischen Gesundheitssystem vom 3. März 2020 nicht erwähnt. Weiter moniert er, die Vorinstanz habe sich mit den Verhältnissen in Algerien in ihrem Bezug zu ihm trotz entsprechender Vorbringen und Belege zu seinem Gesundheitszustand nur unzureichend auseinandergesetzt. Zudem habe sich die Vorinstanz nicht mit seinen konkreten Verhältnissen befasst.</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Daraus ergibt sich der Anspruch auf Abnahme der rechtzeitig und formrichtig angebotenen rechtserheblichen Beweismittel (BGE 144 II 427 E. 3.1). Nicht erforderlich ist, dass sich die Begründung mit allen Parteistandpunkten einlässlich auseinandersetzt und jedes einzelne Vorbringen ausdrücklich widerlegt (vgl. BGE 136 I 184 E. 2.2.1).</w:t>
      </w:r>
    </w:p>
    <w:p>
      <w:r>
        <w:rPr>
          <w:b/>
        </w:rPr>
        <w:t>E. 5.3</w:t>
      </w:r>
    </w:p>
    <w:p>
      <w:r>
        <w:t>Die Vorinstanz hat sich implizit zum vom Beschwerdeführer vorgebrachten Bericht der SFH geäussert, indem sie ausführlich das algerische Gesundheitssystem dargelegt hat. In ihrer Vernehmlassung hielt sie zudem fest, der Bericht der SFH vermöge an ihrer Einschätzung nichts zu ändern. Weiter setzt sich die Vorinstanz ausführlich mit seiner langen Landesabwesenheit, seinen individuellen Verhältnissen sowie seinen gesundheitlichen Beschwerden im Zusammenhang mit dem algerischen Gesundheits- und Sozialversicherungssystem auseinander. Sie hat somit nachvollziehbar und differenziert aufgezeigt, von welchen Überlegungen sie sich hat leiten lassen, und sie hat sich dabei mit den wesentlichen Vorbringen des Beschwerdeführers auseinandergesetzt. Alleine der Umstand, dass die Vorinstanz einer anderen Linie folgt als der Beschwerdeführer verlangt, bedeutet noch keine Verletzung der Begründungspflicht. Es liegt somit keine Verletzung des rechtlichen Gehörs vor.</w:t>
      </w:r>
    </w:p>
    <w:p>
      <w:r>
        <w:rPr>
          <w:b/>
        </w:rPr>
        <w:t>E. 5.4</w:t>
      </w:r>
    </w:p>
    <w:p>
      <w:r>
        <w:t>Es besteht demnach keine Veranlassung, die Sache aus formellen Gründen aufzuheben und zur Neubeurteilung an die Vorinstanz zurückzuweisen. Das entsprechende Rechtsbegehren ist abzuweisen.</w:t>
      </w:r>
    </w:p>
    <w:p>
      <w:r>
        <w:rPr>
          <w:b/>
        </w:rPr>
        <w:t>E. 6.1</w:t>
      </w:r>
    </w:p>
    <w:p>
      <w:r>
        <w:t>Ist der Vollzug der Wegweisung nicht zulässig, nicht zumutbar oder nicht möglich, so regelt die Vorinstanz das Anwesenheitsverhältnis nach den gesetzlichen Bestimmungen über die vorläufige Aufnahme (Art. 44 AsylG; Art. 83 Abs. 1 AIG [SR 142.20]). 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Aus den Akten ergeben sich keine konkreten Anhaltspunkte dafür, dass dem Beschwerdeführer bei einer Rückkehr nach Algerien eine menschenrechtwidrige Behandlung drohen würde. Auch die allgemeine Menschenrechtssituation in Algerien lässt den Wegweisungsvollzug nicht als unzulässig erscheinen.</w:t>
      </w:r>
    </w:p>
    <w:p>
      <w:r>
        <w:rPr>
          <w:b/>
        </w:rPr>
        <w:t>E. 6.3.1</w:t>
      </w:r>
    </w:p>
    <w:p>
      <w:r>
        <w:t>Nach Art. 83 Abs. 4 AIG kann der Vollzug für Ausländerinnen und Ausländer unzumutbar sein, wenn sie im Heimat- oder Herkunftsstaat aufgrund von Situationen wie Krieg, Bürgerkrieg, allgemeiner Gewalt und medizinischer Notlage konkret gefährdet sind.</w:t>
      </w:r>
    </w:p>
    <w:p>
      <w:r>
        <w:rPr>
          <w:b/>
        </w:rPr>
        <w:t>E. 6.3.2</w:t>
      </w:r>
    </w:p>
    <w:p>
      <w:r>
        <w:t>In Algerien herrscht weder Krieg oder Bürgerkrieg noch liegt eine Situation allgemeiner Gewalt im Sinne von Art. 83 Abs. 4 AIG vor. Somit sprechen weder die aktuelle politische Lage noch andere allgemeine Gründe gegen die Zumutbarkeit einer Rückführung nach Algerien.</w:t>
      </w:r>
    </w:p>
    <w:p>
      <w:r>
        <w:rPr>
          <w:b/>
        </w:rPr>
        <w:t>E. 6.3.3</w:t>
      </w:r>
    </w:p>
    <w:p>
      <w:r>
        <w:t>Die Vorinstanz begründet ihren Entscheid damit, (...) sei in Algerien eine weit verbreitete Krankheit und in öffentlichen medizinischen Einrichtungen ständig und langfristig behandelbar. Die für die Behandlung nötigen Medikamente seien in seinem Heimatland ebenfalls verfügbar. An den medizinischen Fakultäten von Alger, Oran, Annaba und Constantine gebe es Krankenhäuser, welche (...) behandeln würden. Zudem sei eine Behandlung chronischer Krankheiten, wie unter anderem (...), auch an staatlichen, nichtuniversitären medizinischen Einrichtungen möglich. Die medizinische Versorgung in Algerien sei im öffentlichen Sektor grundsätzlich zugänglich und kostenlos. Algerien verfüge über ein grosszügiges Sozialversicherungssystem, welches den Versicherten Anspruch auf eine medizinische Behandlung, unter anderem bei (...), gewähre. Auch wenn beim Beschwerdeführer aufgrund seiner langen Landesabwesenheit davon ausgegangen werden müsse, dass er nicht mehr sozialversichert sei und er die anfallenden Kosten selber bezahlen müsse, sei davon auszugehen, dass seine Familie in Algerien ihn finanziell unterstützen könne. Zusätzlich bestehe die Möglichkeit der Rückkehrhilfe. Die (...)erkrankung und die damit zusammenhängenden Folgeerkrankungen würden keine Gefährdung im Sinne von Art. 83 Abs. 4 AIG darstellen und keine Unzulässigkeit des Wegweisungsvollzuges begründen. Die lange Landesabwesenheit vermöge daran nichts zu ändern. Der Beschwerdeführer macht geltend, er leide unter diversen medizinischen Beschwerden, welche in Algerien angesichts des fortgeschrittenen Stadiums der (...)folgeerkrankungen nicht adäquat behandelt werden könnten. In Algerien verfüge er über keine Sozialversicherung. Es müsse davon ausgegangen werden, dass er keinen tatsächlichen Zugang zur medizinischen Grundversorgung erhalten werde. Eine tatsächliche Gesundheitsversorgung stehe nur in privaten Einrichtungen und damit nur für die wohlhabende Bevölkerung zur Verfügung. Der letzte medizinische Eingriff vom 7. September 2020 habe gezeigt, dass er auf eine schnelle Versorgung angewiesen sei. Seine Eltern seien arm und alt, zu seinen Geschwistern habe er keinen Kontakt mehr und es bestehe auch kein soziales Netz, welches ihn unterstützen könne. Bei einer Rückkehr liege eine konkrete Gefährdung aus individuellen Gründen vor, weshalb er vorläufig aufzunehmen sei. In ihrer Vernehmlassung hielt die Vorinstanz fest, bei der vorliegenden Gefährdungsvariante der medizinischen Notlage nach Art. 83 Abs. 4 AIG sei besonders zu beachten, dass nur auf eine Unzumutbarkeit des Wegweisungsvollzuges geschlossen werden könne, wenn das Fehlen einer notwendigen medizinischen Behandlung im Heimatland nach der Rückkehr zu einer raschen und lebensgefährlichen Beeinträchtigung des Gesundheitszustandes der betroffenen Person führen würde. Unzumutbarkeit liege noch nicht vor, wenn im Heimatstaat eine nicht dem schweizerischen Standard entsprechende medizinische Behandlung möglich sei. Eine Behandlung in Algerien sei hingegen möglich. Der Beschwerdeführer führte in seiner Replik aus, dass er im konkreten Fall keinen Zugang zu effektiver Versorgung seiner (...)folgeerkrankungen haben werde, selbst wenn (...) an sich grundsätzlich in Algerien behandelbar sei. Den jüngsten Arztzeugnissen sei zu entnehmen, dass unklar sei, ob er an (...) oder (...) leide, weshalb weitere Abklärungen nötig seien. Zudem seien seine Blutzuckerwerte seit längerer Zeit entgleist.</w:t>
      </w:r>
    </w:p>
    <w:p>
      <w:r>
        <w:rPr>
          <w:b/>
        </w:rPr>
        <w:t>E. 6.3.4</w:t>
      </w:r>
    </w:p>
    <w:p>
      <w:r>
        <w:t>Das BFF befand in seiner Verfügung vom 18. März 2004 den Wegweisungsvollzug für zumutbar und möglich und führte zur Begründung aus, die (...)erkrankung des Beschwerdeführers sei auch in Algerien behandelbar. Er sei sich seiner Krankheit so sehr bewusst, dass es ihm selbst während seines illegalen Aufenthalts in Italien gelungen sei, die notwendigen Medikamente und medizinischen Behandlungen zu erhalten. Gemäss den im Wiedererwägungsverfahren eingereichten Arztberichten leidet der Beschwerdeführer an (...) und deren Folgeerkrankungen. Ab Dezember 2018 - somit kurze Zeit nach der Anerkennung seiner algerischen Staatsangehörigkeit durch die algerischen Behörden und der Möglichkeit des Wegweisungsvollzugs - ist er in diesem Zusammenhang diverse Male aufgrund einer peripheren arteriellen Verschlusskrankheit (Durchblutungsstörung) bis Dezember 2019 sowie im September 2020 operativ behandelt worden. Zudem leidet er an einer Prurigo simplex subacuta (chronische juckende Hauterkrankung), welche mit Kortison behandelt wird und hat ein Taubheitsgefühl in den Füssen. Soweit der Beschwerdeführer weitere Abklärungen bezüglich der Diagnose, ob er an (...) oder (...) leide, geltend macht, wird im Folgenden vom schwieriger behandelbaren (...) ausgegangen. Die Vorinstanz hat in der angefochtenen Verfügung zu Recht festgestellt, dass (...) in Algerien - wie andere chronische Krankheiten - in aller Regel auch in öffentlichen medizinischen Einrichtungen behandelt wird, wenn auch nicht auf demselben hohen Niveau wie in der Schweiz. Krankenhäuser existieren in jeder grösseren Stadt; ein besser ausgestattetes Krankenhaus, wo chronische Krankheiten behandelt werden können, findet sich unter anderem in Oran, wo eine medizinische Fakultät existiert. In B._______, der Heimatstadt des Beschwerdeführers, befindet sich ein öffentliches Krankenhaus, ein (...)-Dienst sowie das Haus für (...). Algerien verfügt grundsätzlich über ein grosszügiges Sozialversicherungssystem, das den Versicherten einen Anspruch auf medizinische Behandlung gewährt. Über eine Krankversicherung verfügt zwar nur, wer einer Arbeit nachgeht, pensioniert ist oder an einer chronischen Krankheit (wie (...)) leidet. Die staatliche medizinische Betreuung steht aber auch Nichtversicherten beinahe kostenfrei zur Verfügung. Medikamente werden sodann staatlich subventioniert. Die Versorgung ist, zumindest in den Städten, gewährleistet (vgl. zum Ganzen: Reporters, Relizane La prévalence du (...) en hausse, 05.06.2018, https://www.reporters.dz/relizanela- prevalence-du-(...)-en-hausse/ &gt;, abgerufen am 6. Mai 2021; Nations Unies, Assemblée générale, Conseil des droits de l'homme : "Rapport du Rapporteur spécial sur le droit qu'à toute personne de jouir du meilleur état de santé physique et mentale possible concernant sa visite en Algérie , 20. April 2017, &lt; https://www.refworld.org/cgi-bin/texis/vtx/rwmain/opendocpdf.pdf?reldoc=y&amp;docid=593948e54 &gt;, zuletzt abgerufen am 6. Mai 2021; UK Home Office: "Country Policy and Information Note - Algeria: Background information, including actors of protection and internal relocation , August 2017, https://www.refworld.org/docid/59ae95be4.html &gt;, zuletzt abgerufen am 6. Mai 2021; Bertelsmann Stiftung, BTI 2020 Country Report Algeria, 29.04.2020, &lt; https://www.btiproject.org/en/reports/country-report-DZA-2020.html#pos13 &gt;, abgerufen am 6. Mai 2021). Algerische Staatsangehörige, wie der Beschwerdeführer, die nach jahrelanger Abwesenheit nach Algerien zurückkehren, verfügen nicht über eine Sozialversicherung und müssen die Kosten einer medizinischen Behandlung selber tragen. Sofern auch der Beschwerdeführer damit rechnen müsste, die Kosten einer medizinischen Versorgung in seinem Heimatland selbst zu tragen, ist darauf hinzuweisen, dass die Kosten auch für Nichtversicherte tragbar sind. Zudem ist davon auszugehen, dass seine Familie im Heimatland ihn bei der Finanzierung benötigter medizinischer Versorgung unterstützen kann. Sollte er aus finanziellen Gründen nicht in der Lage sein, die notwendige medizinische Versorgung selbst zu tragen, ist auch auf die Möglichkeit der medizinischen Rückkehrhilfe zu verweisen (Art. 93 Abs. 1 Bst. d AsylG). Zwar ist eine auf Dauer ausgerichtete Hilfe ausgeschlossen (Art. 75 Abs. 1 Asylverordnung 2 vom 11. August 1999 [SR 142.312]). Eine zeitlich limitierte Unterstützung dürfte jedoch dem Beschwerdeführer in hinreichendem Masse ermöglichen, die von ihm benötigte medizinische Betreuung, inklusive des lebenswichtigen (...), solange erhältlich zu machen, bis er wieder eine wirtschaftliche Existenz und insbesondere eine Krankenversicherung erlangt hat. Da er seit dem Jahr 1999 an (...) erkrankt ist, war seine medizinische Versorgung bereits vor seiner Ausreise aus seinem Heimatland gewährleistet. Es kann überdies nicht von einem terminalen Krankheitsstadium gesprochen werden.</w:t>
      </w:r>
    </w:p>
    <w:p>
      <w:r>
        <w:rPr>
          <w:b/>
        </w:rPr>
        <w:t>E. 6.3.5</w:t>
      </w:r>
    </w:p>
    <w:p>
      <w:r>
        <w:t>Sodann sind auch keine anderen individuellen Gründe ersichtlich, welche eine Rückkehr des Beschwerdeführers nach Algerien als unzumutbar erscheinen lassen. Der Beschwerdeführer verfügt dort mit seinen Eltern und sieben Geschwistern über ein grosses und tragfähiges Beziehungsnetz, welches ihm bei einer Rückkehr und Reintegration zur Seite stehen kann. Überdies verfügt er über eine siebeneinhalbjährige Schulbildung, absolvierte ein Praktikum als Malerlehrling und arbeitete mehrere Jahre als Kellner und Barkeeper, weshalb es ihm ohne weiteres möglich sein dürfte, für seinen Lebensunterhalt selber zu sorgen. Der Wegweisungsvollzug erweist sich auch in individueller Sicht als zumutbar.</w:t>
      </w:r>
    </w:p>
    <w:p>
      <w:r>
        <w:rPr>
          <w:b/>
        </w:rPr>
        <w:t>E. 6.4</w:t>
      </w:r>
    </w:p>
    <w:p>
      <w:r>
        <w:t>Schliesslich obliegt es dem Beschwerdeführer, sich bei der zuständigen Vertretung des Heimatstaates die für eine Rückkehr notwendigen Reisedokumente zu beschaffen (Art. 8 Abs. 4 AsylG). Gemäss Arztzeugnis wurde seine Transportfähigkeit bejaht, weshalb davon auszugehen ist, dass er die notwendigen Reisedokumente erhalten wird. Der Vollzug der Wegweisung ist somit grundsätzlich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Mit Zwischenverfügung vom 17. September 2020 hiess der Instruktionsrichter indes das Gesuch um Gewährung der unentgeltlichen Prozessführung gut. Dem Beschwerdeführer sind deshalb trotz Unterliegens keine Verfahrenskosten aufzuerlegen.</w:t>
      </w:r>
    </w:p>
    <w:p>
      <w:r>
        <w:rPr>
          <w:b/>
        </w:rPr>
        <w:t>E. 9</w:t>
      </w:r>
    </w:p>
    <w:p>
      <w:r>
        <w:t>Mit dem vorliegenden Urteil fällt der am 15. September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