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E-4505/2024 vom 18. Juni 2024</w:t>
      </w:r>
    </w:p>
    <w:p>
      <w:r>
        <w:t>Bundesverwaltungsgericht, 2024-06-18, FR</w:t>
      </w:r>
    </w:p>
    <w:p>
      <w:r>
        <w:rPr>
          <w:b/>
        </w:rPr>
        <w:t xml:space="preserve">Quelle: </w:t>
      </w:r>
      <w:r>
        <w:t>https://mcp.opencaselaw.ch/entscheid/bvger_E-4505_2024_d20240618</w:t>
      </w:r>
    </w:p>
    <w:p>
      <w:r>
        <w:t>FR: TAF E-4505/2024 du 18 juin 2024</w:t>
      </w:r>
    </w:p>
    <w:p>
      <w:r>
        <w:t>IT: TAF E-4505/2024 del 18 giugno 2024</w:t>
      </w:r>
    </w:p>
    <w:p>
      <w:pPr>
        <w:pStyle w:val="Heading2"/>
      </w:pPr>
      <w:r>
        <w:t>Regeste</w:t>
      </w:r>
    </w:p>
    <w:p>
      <w:r>
        <w:t>Asile et renvoi | Asile et renvoi; décision du SEM du 18 juin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Agissant pour eux-mêmes ainsi que pour leurs enfants mineurs par l’intermédiaire d’une représentante juridique, les intéressés ont qualité</w:t>
      </w:r>
    </w:p>
    <w:p>
      <w:r>
        <w:t>E-4505/2024 Page 9 pour recourir (art. 48 al. 1 PA). Présenté dans la forme (art. 52 al. 1 PA) et le délai (art. 108 al. 2 LAsi) prescrits par la loi, leur recours est recevable.</w:t>
      </w:r>
    </w:p>
    <w:p>
      <w:r>
        <w:rPr>
          <w:b/>
        </w:rPr>
        <w:t>E. 2</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Les intéressés reprochent en effet au SEM d’avoir violé leur droit d’être entendu, celui-ci n’ayant selon eux pas suffisamment motivé sa décision sur différents points.</w:t>
      </w:r>
    </w:p>
    <w:p>
      <w:r>
        <w:rPr>
          <w:b/>
        </w:rPr>
        <w:t>E. 2.1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2.2</w:t>
      </w:r>
    </w:p>
    <w:p>
      <w:r>
        <w:t>En l’occurrence, les recourants reprochent dans un premier temps au SEM de s’être dispensé d’examiner leurs moyens de preuve de manière approfondie. Leur grief tombe toutefois à faux, dès lors que l’autorité intimée a bien pris en considération toutes les pièces produites et les a examinées en lien avec leurs déclarations. Si elle a certes renoncé à en examiner l’authenticité, elle n’en a pas moins mis en doute le contenu et les intéressés n’ont aucunement souffert de cette absence d’analyse, qui</w:t>
      </w:r>
    </w:p>
    <w:p>
      <w:r>
        <w:t>E-4505/2024 Page 10 n’a aucune incidence sur la motivation retenue par le SEM pour leur dénier la qualité de réfugié.</w:t>
      </w:r>
    </w:p>
    <w:p>
      <w:r>
        <w:rPr>
          <w:b/>
        </w:rPr>
        <w:t>E. 2.3</w:t>
      </w:r>
    </w:p>
    <w:p>
      <w:r>
        <w:t>Dans un deuxième temps, les recourant reprochent au SEM de ne pas avoir pris en considération différents éléments dans le cadre de l’appréciation du caractère fondé de leurs motifs d’asile, comme leur ethnie kurde, qui leur vaudrait une condamnation plus probable ainsi qu’une peine plus lourde, l’intérêt de leurs enfants, dans le cas où ils seraient tous deux condamnés, ou encore le fait qu’il leur serait reproché d’être proches du mouvement Gülen ainsi que du PKK. Les recourants font ainsi grief au SEM de ne pas avoir suffisamment motivé sa décision. Il ressort toutefois de celle-ci que l’autorité intimée a bien tenu compte de leur ethnie kurde et pris en considération l’ensemble de leurs déclarations. Les arguments avancés dans le recours se limitent en l’occurrence à de simples hypothèses, qui ne se réaliseraient que si les recourants venaient effectivement à être poursuivis, puis condamnés en justice pour les faits allégués. Or, en l’état du dossier, rien n’indique qu’ils soient actuellement visés par des enquêtes et encore moins qu’ils puissent faire l’objet de procédures judiciaires dans un avenir proche pour les motifs invoqués.</w:t>
      </w:r>
    </w:p>
    <w:p>
      <w:r>
        <w:rPr>
          <w:b/>
        </w:rPr>
        <w:t>E. 2.4</w:t>
      </w:r>
    </w:p>
    <w:p>
      <w:r>
        <w:t>Enfin, les recourants signalent que contrairement à ce qu’a retenu le SEM, l’intéressée suit un traitement psychiatrique. Une telle information ne ressortait toutefois pas des documents médicaux dont disposait l’autorité intimée au moment du prononcé de sa décision ; le traitement de la recourante se limitait alors en la prise de deux médicaments (cf. let. B.). En tout état de cause, le SEM a tout de même apprécié les possibilités de traitements psychiatriques en Turquie et retenu que ceux-ci étaient disponibles ainsi qu’accessibles, de sorte que la motivation de sa décision était déjà complète sur ce point. Il est du reste constaté que les recourants ne contestent pas cette conclusion.</w:t>
      </w:r>
    </w:p>
    <w:p>
      <w:r>
        <w:rPr>
          <w:b/>
        </w:rPr>
        <w:t>E. 2.5</w:t>
      </w:r>
    </w:p>
    <w:p>
      <w:r>
        <w:t>Au vu de ce qui précède, l’ensemble des griefs d’ordre formel invoqués dans le recours doivent être écartés. Pour le reste, les arguments des intéressés relèvent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E-4505/2024 Page 11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3.3</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w:t>
      </w:r>
    </w:p>
    <w:p>
      <w:r>
        <w:t>E-4505/2024 Page 12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ainsi que le SEM l’a retenu à bon droit, les recourants n’ont pas été en mesure de faire apparaître le sérieux de leurs motifs d’asile.</w:t>
      </w:r>
    </w:p>
    <w:p>
      <w:r>
        <w:rPr>
          <w:b/>
        </w:rPr>
        <w:t>E. 4.2</w:t>
      </w:r>
    </w:p>
    <w:p>
      <w:r>
        <w:t>S’agissant des motifs invoqués par A._______, s’il n’est pas mis en doute que son nom apparaît dans la procédure dans laquelle un de ses amis est soupçonné d’appartenance à une organisation terroriste, il demeure que l’intéressé ne fait lui-même l’objet d’aucune enquête judiciaire à ce jour en Turquie. Même à admettre qu’il ait vécu dans le même logement que cet ami durant ses études, ce seul élément ne permet pas encore de penser que les autorités turques pourraient non seulement ouvrir une enquête contre lui, mais également le condamner à une peine disproportionnée, au point qu’une telle action constituerait une persécution déterminante en matière d’asile. Partant, c’est à bon droit que le SEM a retenu que sa crainte d’être arrêté à son retour au pays n’était pas fondée. Dans ces circonstances, il n’est pas nécessaire de revenir sur l’argumentation développée par le SEM au sujet du nombre important d’enquêtes ouvertes en Turquie et de leur possible aboutissement à un classement sans suite. En effet, aucun élément au dossier ne permet de retenir, en l’état, qu’une telle enquête serait ouverte contre l’intéressé. Au regard de ce qui précède, les allégations selon lesquelles l’ethnie kurde, l’engagement politique ainsi que les déboires passés de l’intéressé avec</w:t>
      </w:r>
    </w:p>
    <w:p>
      <w:r>
        <w:t>E-4505/2024 Page 13 les autorités lui vaudraient une peine plus importante ne permettent pas d’amener à une conclusion différente. Le recourant ne s’est d’ailleurs jamais prévalu d’un engagement politique particulier, ayant au contraire indiqué que ses relations avec des personnes proches du mouvement Gülen n’étaient pas officielles (cf. procès-verbal [p-v] de l’audition du 30 novembre 2023, Q16). Pour le reste, les différentes tracasseries qu’il aurait rencontrées avec les autorités locales, en raison de son ethnie kurde et de ses activités au barreau de F._______, n’atteignent pas l’intensité requise pour conduire à la reconnaissance de la qualité de réfugié. Ces difficultés ne diffèrent pas substantiellement de celles que doit couramment affronter la population kurde, étant par ailleurs rappelé que le Tribunal n’a pas retenu l’existence d’une persécution collective contre les Kurdes en Turquie (cf. arrêt du Tribunal E-3888/2023 du 16 août 2023 consid. 4.1.4 et réf. cit.).</w:t>
      </w:r>
    </w:p>
    <w:p>
      <w:r>
        <w:rPr>
          <w:b/>
        </w:rPr>
        <w:t>E. 4.3</w:t>
      </w:r>
    </w:p>
    <w:p>
      <w:r>
        <w:t>En ce qui concerne les motifs allégués par B._______, force est également de constater qu’elle ne fait l’objet d’aucune procédure judiciaire à ce jour dans son pays. S’il ressort des moyens de preuve produits que le Parquet de J._______ l’aurait invitée à s’expliquer sur son comportement dans le cadre de l’exercice de son métier d’avocate et qu’une demande d’autorisation de mener une enquête à son encontre aurait été adressée au bureau de correspondance de ce parquet, rien n’indique, en l’état, qu’une telle enquête serait désormais ouverte. Cela dit, même à admettre que cela puisse être le cas, une éventuelle issue défavorable à l’intéressée apparaît à ce jour hypothétique. Dans ces circonstances, il ne peut être considéré qu’elle puisse être fondée à craindre une persécution déterminante en matière d’asile en cas de retour dans son pays. Si elle a certes allégué s’être depuis lors retirée du conseil disciplinaire du barreau précisément en raison de cette affaire, il demeure que le comportement qui lui serait reproché est antérieur à son élection au sein de ce conseil. Le comportement qui lui vaudrait d’être sous enquête n’apparaît dès lors pas avoir entaché sa réputation auprès du barreau de F._______. Enfin, ainsi que l’a relevé le SEM à juste titre, il demeure que même si, par pure hypothèse, la recourante devait être condamnée en raison d’un comportement contraire à la déontologie de sa profession, une telle peine ne pourrait pas être qualifiée de persécution au sens de la loi sur l’asile, faute d’intensité suffisante. Surtout, il ne ressort pas du dossier d’éléments suffisants permettant de penser qu’il pourrait alors s’agir d’un malus politique. Pour le reste, les craintes alléguées par la recourante s’inscrivent dans un contexte très hypothétique, à savoir celui dans lequel elle serait effectivement poursuivie en justice, puis condamnée et, pour ce motif, empêchée durablement d’exercer sa profession d’avocate.</w:t>
      </w:r>
    </w:p>
    <w:p>
      <w:r>
        <w:t>E-4505/2024 Page 14</w:t>
      </w:r>
    </w:p>
    <w:p>
      <w:r>
        <w:rPr>
          <w:b/>
        </w:rPr>
        <w:t>E. 4.4</w:t>
      </w:r>
    </w:p>
    <w:p>
      <w:r>
        <w:t>Dans leur recours, les intéressés se sont prévalus d’une pression psychique insupportable due à leur crainte d’être condamnés en justice et de ne pas pouvoir exercer leurs professions. Ici encore, leur crainte repose sur la réalisation d’une situation hypothétique, dont la probabilité ne peut être admise en l’état. Il ne peut ainsi être reproché au SEM de ne pas l’avoir examinée sous cet angle.</w:t>
      </w:r>
    </w:p>
    <w:p>
      <w:r>
        <w:rPr>
          <w:b/>
        </w:rPr>
        <w:t>E. 4.5</w:t>
      </w:r>
    </w:p>
    <w:p>
      <w:r>
        <w:t>Pour le surplus,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rPr>
          <w:b/>
        </w:rPr>
        <w:t>E. 4.6</w:t>
      </w:r>
    </w:p>
    <w:p>
      <w:r>
        <w:t>Il s'ensuit que le recours doit être rejeté, en tant qu'il conteste le refus de la reconnaissance de la qualité de réfugié ainsi que de l’octroi de l'asile.</w:t>
      </w:r>
    </w:p>
    <w:p>
      <w:r>
        <w:rPr>
          <w:b/>
        </w:rPr>
        <w:t>E. 5</w:t>
      </w:r>
    </w:p>
    <w:p>
      <w:r>
        <w:t>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w:t>
      </w:r>
    </w:p>
    <w:p>
      <w:r>
        <w:rPr>
          <w:b/>
        </w:rPr>
        <w:t>E. 6</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7.1</w:t>
      </w:r>
    </w:p>
    <w:p>
      <w:r>
        <w:t>En l'occurrence, l'exécution du renvoi ne contrevient pas au principe de non-refoulement de l'art. 5 LAsi, les recourants n'ayant pas établi qu'ils seraient exposés à de sérieux préjudices au sens de l'art. 3 LAsi en cas de retour dans leur pays.</w:t>
      </w:r>
    </w:p>
    <w:p>
      <w:r>
        <w:rPr>
          <w:b/>
        </w:rPr>
        <w:t>E. 7.2</w:t>
      </w:r>
    </w:p>
    <w:p>
      <w:r>
        <w:t>Pour les même raisons, les intéressés n'ont pas non plus rendu crédible qu’il existerait pour eux un véritable risque concret et sérieux d'être victimes de traitements inhumains ou dégradants (art. 3 CEDH et 3 de la Convention du 10 décembre 1984 contre la torture et autres peines ou traitements cruels, inhumains ou dégradants [Conv. torture, RS 0.105]) en cas de retour en Turquie.</w:t>
      </w:r>
    </w:p>
    <w:p>
      <w:r>
        <w:t>E-4505/2024 Page 15</w:t>
      </w:r>
    </w:p>
    <w:p>
      <w:r>
        <w:rPr>
          <w:b/>
        </w:rPr>
        <w:t>E. 7.3</w:t>
      </w:r>
    </w:p>
    <w:p>
      <w:r>
        <w:t>Ainsi, l’exécution de leur renvoi sous la forme de refoulement ne transgresse aucun engagement de la Suisse relevant du droit international, de sorte qu’elle s’avère licite (art. 83 al. 3 LEI a contrario).</w:t>
      </w:r>
    </w:p>
    <w:p>
      <w:r>
        <w:rPr>
          <w:b/>
        </w:rPr>
        <w:t>E. 8.1</w:t>
      </w:r>
    </w:p>
    <w:p>
      <w:r>
        <w:t>L'exécution du renvoi est également raisonnablement exigible (art. 83 al. 4 LEI a contrario ; cf. ATAF 2011/50 consid. 8.1 à 8.3 et jurisp. cit.), dans la mesure où elle ne fait pas apparaître, en l'espèce, une mise en danger concrète des recourants.</w:t>
      </w:r>
    </w:p>
    <w:p>
      <w:r>
        <w:rPr>
          <w:b/>
        </w:rPr>
        <w:t>E. 8.2</w:t>
      </w:r>
    </w:p>
    <w:p>
      <w:r>
        <w:t>En effet,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E-6771/2023 du 20 décembre 2023 consid. 9.3.2 et réf. cit. ; E-5325/2023 du 26 octobre 2023 consid. 5.3 ; E-4279/2023 du 22 septembre 2023 consid. 5.3 et réf. cit. ; E-4061/2023 du 31 août 2023 consid. 8.2 et réf. cit. ; E-4482/2023 du 28 août 2023 consid. 5.3.2 et réf. cit.).</w:t>
      </w:r>
    </w:p>
    <w:p>
      <w:r>
        <w:rPr>
          <w:b/>
        </w:rPr>
        <w:t>E. 8.3</w:t>
      </w:r>
    </w:p>
    <w:p>
      <w:r>
        <w:t>Par ailleurs, il ne ressort du dossier aucun élément dont on pourrait inférer que l’exécution du renvoi impliquerait une mise en danger concrète des intéressés. Il en ressort que leur situation professionnelle ainsi que financière en Turquie était bonne, de sorte qu’il peut être admis qu’ils n’auront pas de difficultés insurmontables à s’y réinstaller. A noter que la recourante a continué d’exercer son activité professionnelle depuis la Suisse (cf. p-v du 30 novembre 2023, Q20 et Q21).</w:t>
      </w:r>
    </w:p>
    <w:p>
      <w:r>
        <w:rPr>
          <w:b/>
        </w:rPr>
        <w:t>E. 8.4</w:t>
      </w:r>
    </w:p>
    <w:p>
      <w:r>
        <w:t>Si les recourants se sont prévalus de l’intérêt supérieur de leurs enfants dans le cas où ils seraient condamnés, ils n’ont fait valoir aucun obstacle particulier à l’exécution du renvoi de ceux-ci, si ce n’est qu’ils seraient traumatisés par les tremblements de terre survenu dans leur région. En tout état de cause, âgés de 3 et 5 ans, leurs enfants sont encore très jeunes, raison pour laquelle il y a lieu d’admettre qu’ils sont encore fortement imprégnés par la langue et la culture de leurs parents, ce d’autant plus qu’ils se trouvent en Suisse depuis moins d’une année. Dans</w:t>
      </w:r>
    </w:p>
    <w:p>
      <w:r>
        <w:t>E-4505/2024 Page 16 ces conditions, il n’y a pas lieu de penser qu’un retour dans leur pays d’origine pourrait les déstabiliser au point de constituer un obstacle sérieux à leur bon développement. Ainsi, l’exécution du renvoi apparaît conforme au bien de l’enfant, protégé par l’art. 3 de la Convention relative aux droits de l’enfant (CDE, RS 0.107).</w:t>
      </w:r>
    </w:p>
    <w:p>
      <w:r>
        <w:rPr>
          <w:b/>
        </w:rPr>
        <w:t>E. 8.5</w:t>
      </w:r>
    </w:p>
    <w:p>
      <w:r>
        <w:t>Sur un autre plan, le fait que les intéressés proviennent de la province de F._______, touchée par le tremblement de terre du 6 février 2023, ne modifie par l’appréciation du Tribunal. S’agissant de leurs allégations en lien avec un traumatisme de leurs enfants, aucun élément au dossier ne permet de retenir que ceux-ci présenteraient pour ce motif des affections psychiques graves au point de pouvoir obstacle à l’exécution de leur renvoi. Les intéressés disposent de leur propre logement au pays et bénéficient d’une situation à ce point favorable qu’il ne se justifie pas de remettre en cause l’exigibilité de cette mesure, dans le cadre de l’analyse au cas par cas de l’exigibilité du renvoi de personnes originaires des provinces turques touchées par le tremblement de terre (cf. notamment arrêt E-5954/2023 du 23 janvier 2024 consid. 7.4 et réf. cit.).</w:t>
      </w:r>
    </w:p>
    <w:p>
      <w:r>
        <w:rPr>
          <w:b/>
        </w:rPr>
        <w:t>E. 8.6</w:t>
      </w:r>
    </w:p>
    <w:p>
      <w:r>
        <w:t>Pour le reste, les recourants n’ont pas contesté les conclusions du SEM quant à la disponibilité et à l’accessibilité en Turquie des traitements nécessaires à leurs affections médicales. Il demeure en outre qu’ils ne présentent pas d’affections graves, nécessitant des soins spécifiques ou des traitements particulièrement lourds, qui ne pourraient être poursuivis qu’en Suisse. Il peut dès lors être renvoyé pour le surplus aux considérants de la décision entreprise, dans la mesure où ceux-ci sont suffisamment explicites et motivés et que le recours ne contient aucun argument à même d’en remettre en cause le bien-fondé.</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(art. 83 al. 2 LEI a contrario ; cf. ATAF 2008/34 consid. 12).</w:t>
      </w:r>
    </w:p>
    <w:p>
      <w:r>
        <w:rPr>
          <w:b/>
        </w:rPr>
        <w:t>E. 10</w:t>
      </w:r>
    </w:p>
    <w:p>
      <w:r>
        <w:t>Dans ces conditions, la décision attaquée est conforme au droit fédéral, le SEM ayant par ailleurs établi de manière exacte et complète l’état de fait</w:t>
      </w:r>
    </w:p>
    <w:p>
      <w:r>
        <w:t>E-4505/2024 Page 17 pertinent (art. 106 al. 1 LAsi) et, dans la mesure où ce grief peut être examiné (art. 49 PA ; cf. ATAF 2014/26 consid. 5), n'est pas inopportune. En conséquence, le recours est également rejeté, en tant qu’il conteste le renvoi des recourants ainsi que l’exécution de cette mesure.</w:t>
      </w:r>
    </w:p>
    <w:p>
      <w:r>
        <w:rPr>
          <w:b/>
        </w:rPr>
        <w:t>E. 11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12.1</w:t>
      </w:r>
    </w:p>
    <w:p>
      <w:r>
        <w:t>Dans la mesure où les conclusions du recours étaient d'emblée vouées à l'échec, la requête d'assistance judiciaire totale doit être rejetée, au moins l’une des conditions nécessaires à son octroi n’étant pas réalisée (art. 102m al. 1 let. a LAsi, en lien avec l’art. 65 al. 1 PA).</w:t>
      </w:r>
    </w:p>
    <w:p>
      <w:r>
        <w:rPr>
          <w:b/>
        </w:rPr>
        <w:t>E. 12.2</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 RS 173.320.2).</w:t>
      </w:r>
    </w:p>
    <w:p>
      <w:r>
        <w:rPr>
          <w:b/>
        </w:rPr>
        <w:t>E. 12.3</w:t>
      </w:r>
    </w:p>
    <w:p>
      <w:r>
        <w:t>Enfin, avec le présent prononcé, la requête tendant à l’exemption d’une avance de frais est devenue sans objet.</w:t>
      </w:r>
    </w:p>
    <w:p>
      <w:r>
        <w:t>(dispositif : page suivante)</w:t>
      </w:r>
    </w:p>
    <w:p>
      <w:r>
        <w:t>E-4505/2024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