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E-4505/2023 vom 5. Oktober 2023</w:t>
      </w:r>
    </w:p>
    <w:p>
      <w:r>
        <w:t>Bundesverwaltungsgericht, 2023-10-05, DE</w:t>
      </w:r>
    </w:p>
    <w:p>
      <w:r>
        <w:rPr>
          <w:b/>
        </w:rPr>
        <w:t xml:space="preserve">Quelle: </w:t>
      </w:r>
      <w:r>
        <w:t>https://mcp.opencaselaw.ch/entscheid/bvger_E-4505_2023</w:t>
      </w:r>
    </w:p>
    <w:p>
      <w:r>
        <w:t>FR: TAF E-4505/2023 du 5 octobre 2023</w:t>
      </w:r>
    </w:p>
    <w:p>
      <w:r>
        <w:t>IT: TAF E-4505/2023 del 5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E-4505/2023</w:t>
      </w:r>
    </w:p>
    <w:p>
      <w:r>
        <w:t>Seite 5</w:t>
      </w:r>
    </w:p>
    <w:p>
      <w:r>
        <w:t>entscheidet auf dem Gebiet des Asyls in der Regel – und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hende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In der Rechtsmitteleingabe rügen die Beschwerdeführenden sinnge- mäss eine Verletzung des rechtlichen Gehörs. Die Beschwerdeführerin sei während den Anhörungen nicht in der Lage gewesen, ihr Anliegen sachge- recht zu vertreten, da sie rechtsunerfahren sei. Zudem habe sie aufgrund fehlender Sprachkenntnisse sowie zeitlich beschränkter Kommunikation mit der damaligen Rechtsvertretung nicht verstanden, was von ihr erwartet werde. Diese Rüge ist vorab zu prüfen.</w:t>
      </w:r>
    </w:p>
    <w:p>
      <w:r>
        <w:t>E-4505/2023</w:t>
      </w:r>
    </w:p>
    <w:p>
      <w:r>
        <w:t>Seite 6</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m.H.). Die Rechtsvertretung stellt einen Teilgehalt des rechtli- chen Gehörs dar. Zu den Aufgaben der zugewiesenen Rechtsvertretung gehört insbesondere die Information der Asylsuchende über deren Rechte und Pflichten im Asylverfahren (Art 102g Abs. 2, 102k Abs. 1 Bst. a AsylG, vgl. ausführlich BVGE 2020 VI/5 E. 7.2).</w:t>
      </w:r>
    </w:p>
    <w:p>
      <w:r>
        <w:rPr>
          <w:b/>
        </w:rPr>
        <w:t>E. 4.3</w:t>
      </w:r>
    </w:p>
    <w:p>
      <w:r>
        <w:t>Soweit die Beschwerdeführerin auf ihre Rechtsunerfahrenheit hinweist, ist festzuhalten, dass die meisten asylsuchenden Personen rechts- und sprachunkundig sind. Aus diesem Grund haben die Parteien das Recht, sich vertreten zu lassen beziehungsweise wird ihnen während ihres Auf- enthaltes im BAZ eine Rechtsvertretung von Amtes wegen zugewiesen. Wird das Asylgesuch nach der Anhörung dem erweiterten Verfahren zuge- wiesen, können sich Asylsuchende an die kantonalen Rechtsberatungs- stellen wenden (Art. 102l Abs. 1bis AsylG); welche durch die Rechtsvertre- tungen des Leistungserbringers im Bundesasylzentrum, aus welchem die asylsuchende Person austritt, über den Wechsel in das erweiterte Verfah- ren informiert wird (Art. 102k Abs. 1 Bst. f AsylG). Vorliegend haben sich die Beschwerdeführenden an eine kantonale Beratungsstelle gewandt. So- dann kann den Akten entnommen werden, dass sich die Rechtsvertretung im Auftrag der Beschwerdeführenden mit mehreren Eingaben an die Vo- rinstanz gewandt hat (Akten SEM 1118435-41/7, 1118435-43/4, 1118435- 44/4, 1118435-50/4). Ferner bestätigte die Beschwerdeführerin zu Beginn beider Anhörungen, von ihrer Rechtsvertretung über ihre Rechte und Pflichten im Asylverfahren unterrichtet worden zu sein (Akten SEM 1118435-28/8, F2; 1118435-57/21, F2). Daraus kann geschlossen werden, dass eine, auch in sprachlicher Hinsicht, genügende Kommunikation zwi- schen den Beschwerdeführenden und der Rechtsvertretung stattgefunden hat. Schliesslich ist die Rechtsvertretung auch ihren gesetzlichen Pflichten nachgekommen. Die Rüge erweist sich nach dem Gesagten als unbegründet.</w:t>
      </w:r>
    </w:p>
    <w:p>
      <w:r>
        <w:t>E-4505/2023</w:t>
      </w:r>
    </w:p>
    <w:p>
      <w:r>
        <w:t>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6.1</w:t>
      </w:r>
    </w:p>
    <w:p>
      <w:r>
        <w:t>In der angefochtenen Verfügung kommt das SEM zum Schluss, die Vorbringen der Beschwerdeführenden hielten den Anforderungen an das Glaubhaftmachen gemäss Art. 7 AsylG nicht stand. Es würden Widersprüche zwischen den Aussagen der Beschwerdeführerin und denjenigen ihrer Mutter sowie ihrer Geschwister betreffend die Wohn- situation der Familie in der Heimat und das Verhältnis zu den Verwandten väterlicherseits bestehen. Auch sei nicht nachvollziehbar, dass der Onkel die Beschwerdeführerin die Aufnahmeprüfung der Universität habe absol- vieren lassen, ihr dann aber das Studieren habe verbieten wollen, um sie stattdessen mit seinem Sohn zu verheiraten. Sodann habe sie die Um- stände des Kennenlernens mit dem Beschwerdeführer und die vor dem</w:t>
      </w:r>
    </w:p>
    <w:p>
      <w:r>
        <w:t>E-4505/2023</w:t>
      </w:r>
    </w:p>
    <w:p>
      <w:r>
        <w:t>Seite 8</w:t>
      </w:r>
    </w:p>
    <w:p>
      <w:r>
        <w:t>Onkel geheim gehaltene Beziehung nicht überzeugend und substantiiert darlegen können. Ferner hätten die Beschwerdeführenden bezüglich der Ausreisepläne und der Aufenthaltsdauer in Istanbul unterschiedliche Anga- ben gemacht. Abwegig und realitätsfremd seien zudem die Aussage, sie hätten sich in dieser angeblich gefährlichen Zeit in Istanbul Pässe, eine Identitätskarte für die Beschwerdeführerin sowie ein Familienbüchlein mit offenbar regulär eingetragener Eheschliessung besorgen können. Darüber hinaus habe die Beschwerdeführerin jeweils unterschiedliche Angaben be- züglich der Vorfälle bei ihrer Tante in Istanbul gemacht. Während sie an der ersten Befragung angegeben habe, dass nach ihrer Ausreise aus der Tür- kei ständig Polizisten oder Gendarmen zu ihrer Mutter und Tante gegangen seien, um die Wohnung zu durchsuchen, habe sie bei der ergänzenden Anhörung ausgeführt, dass es nur ein Mal vorgekommen sei. Es habe sich dabei um Dorfschützer gehandelt, welche in die Wohnung ihrer Tante hät- ten eindringen wollen, es letztlich aber nicht geschafft hätten, weil die Türe verschlossen gewesen sei. Weiter seien die angeführten Gründe, weshalb sich die Beschwerdefüh- renden in Istanbul nicht schutzsuchend an die Behörden hätten wenden können, nicht nachvollziehbar. In Bezug auf den Einfluss der Sippe auf die Behörden hätten sie keine vertieften, differenzierten Informationen geben können, sondern stets pauschal wiederholt, der Onkel der Beschwerdefüh- rerin beziehungsweise die Sippe sei mächtig und habe Kontakte zur Poli- zei. Trotz Nachfragen hätten sie einen solchen Einfluss einer kurdischen Sippe aus Sirnak auf die Behörden in Istanbul – welche im Länderkontext keineswegs erwartet werden könne – nicht präzisieren können. Schliess- lich sei festzustellen, dass die Beschwerdeführenden die Türkei legal mit ihren Reisepässen hätten verlassen können und gegen den Beschwerde- führer bis heute kein Ermittlungsverfahren wegen Entführung eingeleitet worden sei. Auch eine allenfalls glaubhaft gemachte Verfolgung seitens Dritter sei vor- liegend flüchtlingsrechtlich nicht relevant, da der türkische Staat in Bezug auf die geltend gemachten Drohungen und Übergriffe sowohl als schutz- willig als auch schutzfähig gelte. Die türkischen Strafbehörden würden die befürchteten Straftaten im Rahmen ihrer Möglichkeit verfolgen und ahn- den. Betroffenen Personen sei es möglich und zumutbar, mit rechtlichen Mitteln, gegebenenfalls mit Hilfe eines Anwalts, gegen Übergriffe</w:t>
      </w:r>
    </w:p>
    <w:p>
      <w:r>
        <w:t>E-4505/2023</w:t>
      </w:r>
    </w:p>
    <w:p>
      <w:r>
        <w:t>Seite 9</w:t>
      </w:r>
    </w:p>
    <w:p>
      <w:r>
        <w:t>vorzugehen. Es sei nicht ersichtlich, weshalb die lokale Polizei in Istanbul gerade im vorliegenden Fall einen allfälligen Schutz vor einer kurdischen Sippe aus Sirnak ohne politische Verbindungen hätte verweigern sollen. Die Vorbringen der Beschwerdeführenden seien demnach insgesamt nicht glaubhaft. An diesem Schluss vermöchten weder die eingereichten Be- weismittel zur allgemeinen Lage in der Türkei noch die beigezogenen Asyl- dossiers der Mutter und Geschwister der Beschwerdeführerin etwas zu än- dern.</w:t>
      </w:r>
    </w:p>
    <w:p>
      <w:r>
        <w:rPr>
          <w:b/>
        </w:rPr>
        <w:t>E. 6.2</w:t>
      </w:r>
    </w:p>
    <w:p>
      <w:r>
        <w:t>In der Rechtsmitteleingabe rügen die Beschwerdeführenden sinnge- mäss, die Vorinstanz habe den Massstab des Glaubhaftmachens nicht richtig angewendet und damit Bundesrecht verletzt. Die von der Vorinstanz aufgezeigten Unvereinbarkeiten zwischen den Aussagen der Beschwerde- führerin und ihrer Mutter sowie den Geschwistern würden nicht zutreffen. Es sei zu berücksichtigen, dass die Mutter in der Schweiz ein Asylgesuch aufgrund ihrer politischen Aktivität in der Türkei gestellt habe. Bei deren Anhörung habe sie nur ihre eigenen Asylgründe, nicht jedoch diejenigen der Beschwerdeführerin erwähnt. Sie sei zudem nicht nach den Flucht- gründen ihrer Tochter gefragt worden. Gleiches gelte für die Geschwister der Beschwerdeführerin. Ohne sie diesbezüglich zu befragen, dürfe die Vo- rinstanz nicht davon ausgehen, dass niemand von der Familie von der Ver- folgung der Beschwerdeführerin durch den Onkel Kenntnis habe. Um ihre Situation zu beschreiben, habe die Beschwerdeführerin an ihrer Anhörung von einer Cousine erzählt, welche nach einem gescheiterten Fluchtversuch zu einer Heirat gezwungen worden sei. Aus demselben Grund habe sie von ihrer Mutter erzählt, welche nach dem Tod ihres Ehe- mannes dessen Bruder habe heiraten müssen. Auf den mit der Rechtsmittelschrift eingereichten Fotoaufnahmen sei unter anderem der Onkel der Beschwerdeführerin, G._______, zu sehen, der ein einflussreicher Dorfschützer sei. Auf den weiteren Aufnahmen seien des- sen Nichten und Neffe abgebildet. Letztere hätten gute Beziehungen so- wohl zu Politikern als auch zu Entscheidungsträgern in der Verwaltung. Diesen Beziehungen sei auch zu verdanken, dass die betreffende Nichte eine Produktionsstätte für (…) in D._______, Sirnak, habe eröffnen kön- nen.</w:t>
      </w:r>
    </w:p>
    <w:p>
      <w:r>
        <w:t>E-4505/2023</w:t>
      </w:r>
    </w:p>
    <w:p>
      <w:r>
        <w:t>Seite 10</w:t>
      </w:r>
    </w:p>
    <w:p>
      <w:r>
        <w:t>Gemäss einer Länderanalyse der Schweizerischen Flüchtlingshilfe sei die Straffreiheit für Dorfschützer ein erhebliches Problem in der Türkei, so auch in D._______-Sirnak. Hier wäre der türkische Staat nicht gewillt, das Wohl- wollen des Stammes, aus dem die Täter stammen würden, für einen Eh- renmord zu riskieren.</w:t>
      </w:r>
    </w:p>
    <w:p>
      <w:r>
        <w:rPr>
          <w:b/>
        </w:rPr>
        <w:t>E. 7.1</w:t>
      </w:r>
    </w:p>
    <w:p>
      <w:r>
        <w:t>Die vorinstanzlichen Erwägungen sind nicht zu beanstanden. In der an- gefochtenen Verfügung wird einlässlich dargelegt, aus welchen Gründen die Vorbringen der Beschwerdeführenden insgesamt den Anforderungen an das Glaubhaftmachen gemäss Art. 7 AsylG nicht genügen. Soweit sie in der Rechtmitteleingabe geltend machen, die Familienmitglieder der Be- schwerdeführerin seien nicht zu den Asylgründen der Beschwerdeführerin befragt worden, trifft dies zu. Es versteht sich aber von selbst, dass in den Anhörungen der Familienmitglieder der Schwerpunkt auf deren eigenen Asylvorbringen und nicht auf denen der Tochter beziehungsweise Schwes- ter lag. Sodann hat die Vorinstanz korrekt aufgezeigt, dass die Ausführungen der Beschwerdeführerin und ihrer Verwandten – soweit gleiche Sachverhalte betreffend – inhaltlich nicht kohärent und insoweit unvereinbar ausgefallen sind. Ebenso ist der Vorinstanz darin zuzustimmen, dass die Schilderun- gen der Beschwerdeführenden wenig gehaltvoll ausgefallen sind. Um Wie- derholungen zu vermeiden, kann diesbezüglich vollumfänglich auf die zu- treffenden Erwägungen in der angefochtenen Verfügung verwiesen wer- den.</w:t>
      </w:r>
    </w:p>
    <w:p>
      <w:r>
        <w:t>Weitergehend ist festzustellen, dass sich die Beschwerdeführenden in der Rechtmitteleingabe mit den von der Vorinstanz im Einzelnen aufgezeigten Unstimmigkeit nicht auseinandersetzen. Vielmehr beschränken sie sich darauf, ihre Ausführungen zu wiederholen und auf allgemeine Informatio- nen betreffend die Situation von Frauen in Sirnak und den Fall einer getö- teten Cousine hinzuweisen. Damit legen sie indes nicht substantiiert dar, inwiefern die Vorinstanz den Massstab des Glaubhaftmachens nicht richtig angewendet hat. Ferner vermögen sie aus den angeblichen Beziehungen des Onkels und dessen Nichten zu hochrangigen Politikern nichts zu ihren</w:t>
      </w:r>
    </w:p>
    <w:p>
      <w:r>
        <w:t>E-4505/2023</w:t>
      </w:r>
    </w:p>
    <w:p>
      <w:r>
        <w:t>Seite 11</w:t>
      </w:r>
    </w:p>
    <w:p>
      <w:r>
        <w:t>Gunsten abzuleiten, zumal sie diese Beziehungen in der Rechtsmittelein- gabe nicht ansatzweise substantiieren. Schliesslich basieren die Behaup- tungen, bei einer Tötung der Beschwerdeführerin sei es für den Onkel als Dorfschützer einfach, die Ursache dafür in Zusammenhang mit oppositio- nellen, pro-kurdischen Aktivitäten zu stellen, mithin zu verschleiern, auf blossen Mutmassungen. Den Akten können hierzu keine Hinweise entnom- men werden.</w:t>
      </w:r>
    </w:p>
    <w:p>
      <w:r>
        <w:rPr>
          <w:b/>
        </w:rPr>
        <w:t>E. 7.2</w:t>
      </w:r>
    </w:p>
    <w:p>
      <w:r>
        <w:t>Im Übrigen kann auf die zutreffenden Erwägungen in der angefochte- nen Verfügung verwiesen werden, wonach die Beschwerdeführenden die Türkei mit den eigenen Reisepässen verlassen konnten und bisher kein Ermittlungsverfahren wegen Entführung eingeleitet wurde. Sodann hat die Vorinstanz zu Recht festgehalten, dass sich die Beschwerdeführenden – bei Wahrunterstellung ihrer Vorbringen – im Rahmen einer Wohnsitznahme in Istanbul bei den örtlichen Behörden um Schutz bemühen können, da von dem Schutzwillen und der Schutzfähigkeit des türkischen Staates auszu- gehen ist.</w:t>
      </w:r>
    </w:p>
    <w:p>
      <w:r>
        <w:rPr>
          <w:b/>
        </w:rPr>
        <w:t>E. 7.3</w:t>
      </w:r>
    </w:p>
    <w:p>
      <w:r>
        <w:t>Gesamthaft ist festzuhalten, dass es den Beschwerdeführenden nicht gelungen ist, die geltend gemachte Verfolgung substantiiert und differen- ziert, mithin glaubhaft darzulegen. Daran vermögen auch die eingereichten Fotos, Registerauszüge oder Zeitungsartikel nichts zu ändern. Die Vor- instanz hat demnach die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E-4505/2023</w:t>
      </w:r>
    </w:p>
    <w:p>
      <w:r>
        <w:t>Seite 12</w:t>
      </w:r>
    </w:p>
    <w:p>
      <w:r>
        <w:t>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die Türkei ist demnach unter dem Aspekt von Art. 5 AsylG rechtmässig. Sodann ergeben sich weder aus den Aussagen der Beschwerdeführenden noch aus den Akten Anhaltspunkte dafür, dass sie für den Fall einer</w:t>
      </w:r>
    </w:p>
    <w:p>
      <w:r>
        <w:t>E-4505/2023</w:t>
      </w:r>
    </w:p>
    <w:p>
      <w:r>
        <w:t>Seite 13</w:t>
      </w:r>
    </w:p>
    <w:p>
      <w:r>
        <w:t>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Auch unter Berücksichtigung des Wiederaufflammens des türkisch-kur- dischen Konflikts sowie der bewaffneten Auseinandersetzungen zwischen der PKK und staatlichen Sicherheitskräften seit Juli 2015 in verschiedenen Provinzen im Südosten des Landes und der Entwicklungen nach dem Mi- litärputsch im Juli 2016 ist in der Türkei gemäss konstanter Praxis des Bun- desverwaltungsgerichts nicht von einer Situation allgemeiner Gewalt oder von bürgerkriegsähnlichen Verhältnissen auszugehen (vgl. statt vieler Ur- teil des BVGer E-90/2023 vom 14. März 2023 E. 9.4.1 m.w.H.). Ausgenom- men sind die Provinzen Hakkari und Sirnak. Dorthin ist der Vollzug der Wegweisung aufgrund der gewaltsamen Auseinandersetzungen als gene- rell nicht zumutbar zu qualifizieren (vgl. BVGE 2013/2 E. 9.6; Referenzurteil des BVGer E-1948/2018 vom 12. Juni 2018 E. 7.3.1). Die Vorinstanz führt in der angefochtenen Verfügung aus, der Vollzug der Wegweisung der Beschwerdeführenden in ihre Herkunftsprovinz Sirnak sei nicht zumutbar. Indes könnten sie sich an einem anderen Ort in der Türkei, insbesondere in Istanbul, niederlassen und es sei ihnen eine solche</w:t>
      </w:r>
    </w:p>
    <w:p>
      <w:r>
        <w:t>E-4505/2023</w:t>
      </w:r>
    </w:p>
    <w:p>
      <w:r>
        <w:t>Seite 14</w:t>
      </w:r>
    </w:p>
    <w:p>
      <w:r>
        <w:t>innerstaatliche Aufenthaltsalternative auch zuzumuten. Den diesbezüglich ausführlichen vorinstanzlichen Erwägungen halten die Beschwerdeführen- den in der Rechtsmitteleingabe nichts entgegen. Mit der Vorinstanz ist nochmals festzuhalten, dass die Beschwerdeführenden jung, gesund und gut ausgebildet sind; der Beschwerdeführer verfügt über mehrjährige Ar- beitserfahrung als (…). In Istanbul lebt sodann eine Tante mütterlicherseits der Beschwerdeführerin, womit die Beschwerdeführenden über einen so- zialen Anknüpfungspunkt verfügen, dies umso mehr, als diese Verwandte ihnen bereits vor der Ausreise hilfreich zur Seite gestanden hat. Der Fami- lie kann somit zugemutet werden, sich in Istanbul niederzulassen. Dem steht aufgrund des Alters der Tochter (einjährig) auch das Kindeswohl nicht entgegen. Nach dem Gesagten erweist sich der Vollzug der Wegweisung auch als zumutbar.</w:t>
      </w:r>
    </w:p>
    <w:p>
      <w:r>
        <w:rPr>
          <w:b/>
        </w:rPr>
        <w:t>E. 9.6</w:t>
      </w:r>
    </w:p>
    <w:p>
      <w:r>
        <w:t>Die Beschwerdeführenden verfügen über türkische Identitätskarten und es obliegt ihnen, sich bei der zuständigen Vertretung des Heimatstaa- tes weitere, für eine Rückkehr notwendige Reisedokumente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Die Beschwerde ist abzu- weisen.</w:t>
      </w:r>
    </w:p>
    <w:p>
      <w:r>
        <w:rPr>
          <w:b/>
        </w:rPr>
        <w:t>E. 12</w:t>
      </w:r>
    </w:p>
    <w:p>
      <w:r>
        <w:t>Die Beschwerdeführenden beantragen die Gewährung der unentgeltlichen Prozessführung und amtlichen Verbeiständung. Aus den vorstehenden Er- wägungen ergibt sich, dass die Begehren aussichtslos waren, womit eine der kumulativ zu erfüllenden Voraussetzungen gemäss Art. 65 Abs. 1 VwVG nicht gegeben und die Gesuche abzuweisen ist.</w:t>
      </w:r>
    </w:p>
    <w:p>
      <w:r>
        <w:t>E-4505/2023</w:t>
      </w:r>
    </w:p>
    <w:p>
      <w:r>
        <w:t>Seite 15</w:t>
      </w:r>
    </w:p>
    <w:p>
      <w:r>
        <w:rPr>
          <w:b/>
        </w:rPr>
        <w:t>E. 13</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E-4505/2023</w:t>
      </w:r>
    </w:p>
    <w:p>
      <w:r>
        <w:t>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