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E-4503/2024 vom 9. Juli 2024</w:t>
      </w:r>
    </w:p>
    <w:p>
      <w:r>
        <w:t>Bundesverwaltungsgericht, 2024-07-09, DE</w:t>
      </w:r>
    </w:p>
    <w:p>
      <w:r>
        <w:rPr>
          <w:b/>
        </w:rPr>
        <w:t xml:space="preserve">Quelle: </w:t>
      </w:r>
      <w:r>
        <w:t>https://mcp.opencaselaw.ch/entscheid/bvger_E-4503_2024_d20240709</w:t>
      </w:r>
    </w:p>
    <w:p>
      <w:r>
        <w:t>FR: TAF E-4503/2024 du 9 juillet 2024</w:t>
      </w:r>
    </w:p>
    <w:p>
      <w:r>
        <w:t>IT: TAF E-4503/2024 del 9 luglio 2024</w:t>
      </w:r>
    </w:p>
    <w:p>
      <w:pPr>
        <w:pStyle w:val="Heading2"/>
      </w:pPr>
      <w:r>
        <w:t>Regeste</w:t>
      </w:r>
    </w:p>
    <w:p>
      <w:r>
        <w:t>Asyl und Wegweisung (beschleunigtes Verfahren) | Asyl und Wegweisung (beschleunigtes Verfahren); Verfügung des SEM vom 9. Juli 2024</w:t>
      </w:r>
    </w:p>
    <w:p>
      <w:pPr>
        <w:pStyle w:val="Heading2"/>
      </w:pPr>
      <w:r>
        <w:t>Erwägungen</w:t>
      </w:r>
    </w:p>
    <w:p>
      <w:r>
        <w:rPr>
          <w:b/>
        </w:rPr>
        <w:t>E. 1.1</w:t>
      </w:r>
    </w:p>
    <w:p>
      <w:r>
        <w:t>Gemäss Art. 31 VGG ist das Bundesverwaltungsgericht zur Beurtei- lung von Beschwerden gegen Verfügungen nach Art. 5 VwVG zuständig</w:t>
      </w:r>
    </w:p>
    <w:p>
      <w:r>
        <w:t>E-4503/2024 Seite 6 und entscheidet auf dem Gebiet des Asyls in der Regel – so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fristgerecht und mit der Beschwerdeverbesserung auch formgerecht eingereicht worden. Die Beschwerdeführerinnen sind zur Einreichung der Beschwerde legitimiert (Art. 105 und Art. 108 Abs. 1 AsylG; Art. 48 Abs. 1 sowie Art. 52 Abs. 1 VwVG). Auf die Beschwerde ist einzutreten.</w:t>
      </w:r>
    </w:p>
    <w:p>
      <w:r>
        <w:rPr>
          <w:b/>
        </w:rPr>
        <w:t>E. 1.4</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Glaubhaft gemacht ist sie, wenn die</w:t>
      </w:r>
    </w:p>
    <w:p>
      <w:r>
        <w:t>E-4503/2024 Seite 7 Behörde ihr Vorhandensein mit überwiegender Wahrscheinlichkeit für ge- geben hält (Art. 7 Abs. 1 und 2 AsylG).</w:t>
      </w:r>
    </w:p>
    <w:p>
      <w:r>
        <w:rPr>
          <w:b/>
        </w:rPr>
        <w:t>E. 3.3</w:t>
      </w:r>
    </w:p>
    <w:p>
      <w:r>
        <w:t>Aufgrund der Subsidiarität des flüchtlingsrechtlichen Schutzes setzt die Anerkennung der Flüchtlingseigenschaft voraus, dass die betroffene Per- son in ihrem Heimatland keinen ausreichenden Schutz vor nichtstaatlicher Verfolgung finden kann. Der Schutz gilt als ausreichend, wenn die be- troffene Person effektiven Zugang zu einer funktionierenden und effizien- ten Schutzinfrastruktur hat und ihr die Inanspruchnahme eines solchen in- nerstaatlichen Schutzsystems individuell zumutbar ist (vgl. zur sogenann- ten Schutztheorie: BVGE 2011/51 E. 7). Dabei ist allerdings nicht eine fak- tische Garantie des Schutzgewährenden für langfristigen individuellen Schutz der von nichtstaatlicher Verfolgung bedrohten Person zu verlangen: Keinem Staat gelingt es, die absolute Sicherheit aller seiner Bürger jeder- zeit und überall zu garantieren (vgl. BVGE 2008/4 E. 5.2).</w:t>
      </w:r>
    </w:p>
    <w:p>
      <w:r>
        <w:rPr>
          <w:b/>
        </w:rPr>
        <w:t>E. 4.1</w:t>
      </w:r>
    </w:p>
    <w:p>
      <w:r>
        <w:t>Das SEM begründet die angefochtene Verfügung im Wesentlichen da- mit, dass die frühere Vertreibung der Beschwerdeführerin 1 in keinem zeit- lichen oder kausalen Zusammenhang zu ihrer Ausreise stehe. Letztere sei legal erfolgt und ausserdem handle es sich bei der konservativen Partei um eine legale Partei, sodass auch nichts für eine staatliche Verfolgung spreche. Was die geltend gemachten Drohungen durch mutmassliche Mit- glieder der ELN betreffe, sei es grundsätzlich Aufgabe der zuständigen ko- lumbianischen Behörden, sie vor Übergriffen zu schützen. Diese seien schutzfähig. Dass ihre Anzeigen aufgenommen worden seien, bestätige, dass sie Zugang zu den Behörden gehabt habe. Ebenso habe man diese ernstgenommen, indem die Polizei regelmässig bei ihnen zu Hause gewe- sen sei. Schliesslich habe auch die «Personería» dem üblichen Vorgehen nach gehandelt. Da sie nach dem Erstatten der Anzeige innert Wochen ausgereist sei, hätten die kolumbianischen Behörden nur sehr wenig Zeit gehabt, allfällige weitere Massnahmen zu ihrem Schutz zu ergreifen. Bevor sie den Schutz eines Drittstaates in Anspruch nehme, könne von ihr ver- langt werden, die Schutzmöglichkeiten in ihrem Heimatland auszuschöp- fen. Sollten die Behörden untätig bleiben, habe sie die Möglichkeit, sich an die nächsthöhere Instanz zu wenden. Überdies gelinge keinem Staat, die absolute Sicherheit aller seiner Bürger jederzeit und überall zu garantieren. Die Beschwerdeführerin 1 habe angegeben, sich im Quartier engagiert zu haben und lediglich dort bekannt zu sein. Dementsprechend sei nicht da- von auszugehen, dass sie in anderen Teilen Kolumbiens gesucht werde. Weil sie sich diesen Verfolgungsmassnahmen durch einen Wegzug in</w:t>
      </w:r>
    </w:p>
    <w:p>
      <w:r>
        <w:t>E-4503/2024 Seite 8 einen anderen Landesteil entziehen könne, sei sie nicht auf den Schutz der Schweiz angewiesen. Ein Umzug sei ihr zuzumuten, zumal sie über eine solide Ausbildung sowie Arbeitserfahrung verfüge und bereits in jungem Alter schon einmal umgezogen sei. Betreffend die Beschwerdeführerin 2 hält es fest, weil ihr Bruder in die Ver- einigten Staaten ausgereist sei, sei die von ihr geltend gemachte Re- flexverfolgung nicht mehr aktuell. Hinsichtlich der Furcht vor allfälligen Übergriffen Dritter aufgrund der Tätigkeiten ihrer Mutter als «líder social» sei der kolumbianische Staat grundsätzlich sowohl schutzfähig als auch schutzwillig. Von ihr könne verlangt werden, die innerstaatlichen Schutz- möglichkeiten auszuschöpfen. Sie persönlich habe in der Vergangenheit keinen staatlichen Schutz benötigt. Gemäss ihren Aussagen hätten die Drohungen ihrem Bruder und ihrer Mutter gegolten. Zwar sei sie vom An- schlag im März 2024 und dem geltend gemachten Entführungsversuch be- troffen gewesen, jedoch habe sie wegen den Tätigkeiten ihrer Mutter oder ihres Bruders keine ernsthaften Nachteile im Sinne von Art. 3 AsylG erlit- ten. Sie persönlich habe nicht um Schutz ersucht, sodass nicht pauschal angenommen werden könne, sie würde in Kolumbien keine angemessene Unterstützung erhalten. Sollte sie nach einer Rückkehr Übergriffen durch Dritte ausgesetzt sein, stünde es ihr frei, sich an ihre Eltern zu wenden oder selber bei den kolumbianischen Behörden um Hilfe zu ersuchen. Dies sei ihr zuzumuten und erweise sich als möglich, zumal ihr Vater (…) sei und ihm das Vorgehen bekannt sein müsste. Obschon das SEM die Ereignisse in der Jugend der Beschwerdeführerin 1 und ihr soziales beziehungsweise politisches Engagement im Quartier nicht grundsätzlich in Frage stelle, seien die eingereichten Beweismittel nicht geeignet, die geltend gemachten Vorfälle zu belegen. Insbesondere werde in den Drohschreiben kein Adressat namentlich genannt. Wann und in welchem Kontext sie verfasst worden seien und an wen sich die Drohun- gen konkret richteten, gehe daraus nicht hervor. Ihnen könne lediglich ein geringer Beweiswert zugemessen werden.</w:t>
      </w:r>
    </w:p>
    <w:p>
      <w:r>
        <w:rPr>
          <w:b/>
        </w:rPr>
        <w:t>E. 4.2</w:t>
      </w:r>
    </w:p>
    <w:p>
      <w:r>
        <w:t>In der Beschwerde wird, nebst der Wiederholung ihrer Sachverhalts- darstellung, vorgebracht, dass die Verfolgung von Menschenrechtsaktivis- ten in der Region F._______ allgemein bekannt und durch verschiedene Organisationen festgestellt worden sei. Die Beschwerdeführerin 1 habe von unbekannten Nummern Drohungen per WhatsApp erhalten, was be- lege, dass sie von bewaffneten Gruppen überwacht und verfolgt werde. Auch hätten die Drohbriefe ausdrücklich ihre Aktivitäten zur Verteidigung</w:t>
      </w:r>
    </w:p>
    <w:p>
      <w:r>
        <w:t>E-4503/2024 Seite 9 der Menschenrechte erwähnt, was wiederum darauf hindeute, dass dies die Gründe für die Drohungen gewesen seien. Das SEM habe die einge- reichten Beweismittel falsch gewürdigt und bei der Würdigung ihrer Aussa- gen den psychischen Zustand der Beschwerdeführerinnen nicht berück- sichtigt. Ausserdem herrschten innerhalb der kolumbianischen Polizei Inef- fizienz und Korruption, zumal diese teilweise mit den bewaffneten Gruppie- rungen zusammenarbeite. Ihr Antrag auf Schutz sei von der UNP mangels ausreichend Sicherheitspersonal und Ressourcen abgelehnt worden. Ein Umzug in eine andere Stadt stehe ausser Frage, da laut einem Bericht in mehr als 90 Gemeinden in Kolumbien die Präsenz illegaler bewaffneter Gruppierungen dokumentiert sei. Sodann hätten die Beschwerdeführerin- nen beim Reisen festgestellt, dass diese Gruppen vernetzt seien, sodass sie ihre Opfer überall bedrohen könnten.</w:t>
      </w:r>
    </w:p>
    <w:p>
      <w:r>
        <w:rPr>
          <w:b/>
        </w:rPr>
        <w:t>E. 5.1</w:t>
      </w:r>
    </w:p>
    <w:p>
      <w:r>
        <w:t>Das Bundesverwaltungsgericht gelangt zum Schluss, dass das SEM mit ausführlicher und zutreffender Begründung dargelegt hat, weshalb die Beschwerdeführerinnen aufgrund der von ihnen an der Anhörung geschil- derten Ereignisse die Anforderungen an die Flüchtlingseigenschaft nicht erfüllen. Auf seine Argumente kann mit den folgenden Ergänzungen ver- wiesen werden.</w:t>
      </w:r>
    </w:p>
    <w:p>
      <w:r>
        <w:rPr>
          <w:b/>
        </w:rPr>
        <w:t>E. 5.2</w:t>
      </w:r>
    </w:p>
    <w:p>
      <w:r>
        <w:t>Eingangs ist festzuhalten, dass nach der Rechtsprechung des Bundes- verwaltungsgerichts allein die Tätigkeit als «líder social» in Kolumbien nicht genügt, um eine begründete Furcht vor ernsthaften Nachteilen zu begrün- den (vgl. Urteile des Bundesverwaltungsgerichts [BVGer] D-4272/2022 vom 5. Juni 2024 E. 6.3; E-6613/2019 vom 29. Januar 2020). Was die an die Beschwerdeführerin 1 gerichteten Drohungen per WhatsApp betrifft, so handelt es sich dabei um eine unbelegte, erstmals auf Beschwerdestufe vorgebrachte und somit nachgeschobene Behauptung. Indem die Be- schwerdeführerinnen sodann beanstanden, das SEM habe die Drohbriefe sowie ihre Aussagen falsch gewürdigt, verkennen sie, dass es die ange- fochtene Verfügung grundsätzlich mit der fehlenden Asylrelevanz ihrer Vor- bringen begründet. Im vorliegenden Urteil kann deren Glaubhaftigkeit letzt- lich offengelassen werden. Immerhin fallen Unstimmigkeiten auf, die er- hebliche Zweifel an der Glaubhaftigkeit der geltend gemachten Ereignisse vom November 2023, 13. März 2024 und 8. April 2024 begründen. Sie er- geben sich einerseits aus dem Vergleich der eingereichten Beweismittel mit den Aussagen der Beschwerdeführerinnen, andererseits der einzelnen Aussagen miteinander. Nicht nur nannte die Beschwerdeführerin 1 in der Anhörung mehrfach ein anderes Datum (vgl. A26 F58; 13. November</w:t>
      </w:r>
    </w:p>
    <w:p>
      <w:r>
        <w:t>E-4503/2024 Seite 10 2023) für den Zeitpunkt, wann sich die Ereignisse auf dem Friedhof zuge- tragen hätten, als sich aus der Anzeige bei der Staatsanwaltschaft ergibt (Beweismittel 8; 8. November 2023), sondern es bestehen auch Divergen- zen hinsichtlich der drohenden Personen und der Gründe für die Drohung (vgl. F40 und Beweismittel 8). Ebenso schilderten die Beschwerdeführe- rin 1 und die Beschwerdeführerin 2 in den Anhörungen den Überfall vom 13. März 2024 bezüglich dessen unterschiedlich, wer auf die Täter auf- merksam gemacht habe, bevor sie sich unter dem Tisch versteckt hätten. Auf Beschwerdestufe bringen sie nun sogar vor, es seien Schüsse gefal- len, die am Haus einen Sachschaden verursacht hätten, nachdem die Be- schwerdeführerin 1 in der Anhörung noch angegeben hatte, die Waffe habe nicht funktioniert (F58). Schliesslich wird auch das Auffinden des Drohbriefs am 6. April 2024 von den Beschwerdeführerinnen unterschied- lich geschildert, die Beschwerdeführerin 1 gab an, Y. habe diesen aufge- funden, als sie bereits ins Bett gegangen sei (F58), die Beschwerdeführe- rin 2 dagegen, dass ihr Bruder ihn im Haus seiner Grossmutter aufgefun- den habe, als er dort von den Beschwerdeführerinnen getrennt gewohnt habe (A25 F34). Aus der eidesstaatlichen Erklärung der Schwägerin der Beschwerdeführerin 1 können die Beschwerdeführerinnen sodann mit Blick auf die erwähnten Ereignisse oder die Schutzfähigkeit der kolumbia- nischen Behörden nichts zu ihren Gunsten ableiten, nicht zuletzt da das Schreiben als Gefälligkeitsschreiben geringen Beweiswert aufweist.</w:t>
      </w:r>
    </w:p>
    <w:p>
      <w:r>
        <w:rPr>
          <w:b/>
        </w:rPr>
        <w:t>E. 5.3</w:t>
      </w:r>
    </w:p>
    <w:p>
      <w:r>
        <w:t>Das SEM hält fest, dass die kolumbianischen Behörden nach ständiger Praxis des Bundesverwaltungsgerichts grundsätzlich sowohl schutzfähig als auch schutzwillig sind (vgl. etwa Urteile des BVGer D-3441/2023 und D-3442/2023 vom 13. Juli 2023 E. 8.2; E-2817/2023 vom 30. Mai 2023 E. 6.2; E-5845/2022 vom 22. Mai 2023 E. 6.3; D-2760/2022 vom 16. März 2023 E. 6.5.1; D-3900/2022 vom 29. September 2022 E. 7.1; D-1633/2021 vom 25. Mai 2021 E. 7.1.3). Ob dies mit Blick auf Bedrohungen durch die ELN in der hier relevanten Gegend Kolumbiens zutrifft (vgl. Urteil des BVGer D-1026/2024 vom 8. März 2024 E. 8.2.5.3), kann aufgrund der Möglichkeit einer innerstaatlichen Schutzalternative offengelassen wer- den. Selbst unter Annahme eines landesweiten Verfolgungsinteressens seitens der ELN ist festzuhalten, dass diese über keine nationale Struktur verfügt, die eine Verfolgung der Beschwerdeführerinnen in anderen Lan- desteilen Kolumbiens wahrscheinlich und erwartbar machen würde. Die auf Beschwerdestufe eingereichten Schreiben des nationalen Netzwerks der vertriebenen Frauen und Opfer des kolumbianischen bewaffneten Kon- flikts sowie der «Mesa de Participación Efectiva de Victimas», wonach die Beschwerdeführerinnen nicht nach Kolumbien zurückkehren könnten,</w:t>
      </w:r>
    </w:p>
    <w:p>
      <w:r>
        <w:t>E-4503/2024 Seite 11 vermögen nichts daran zu ändern. Es ist davon auszugehen, dass die Be- schwerdeführerinnen eine innerstaatliche Schutzalternative in Anspruch nehmen können, zumal es ihnen mit Blick auf ihre Lebens- und Berufser- fahrung zumutbar erscheint, sich in einem Landesteil nach ihrer Wahl nie- derzulassen und sich dort eine neue Existenz aufzubauen.</w:t>
      </w:r>
    </w:p>
    <w:p>
      <w:r>
        <w:rPr>
          <w:b/>
        </w:rPr>
        <w:t>E. 5.4</w:t>
      </w:r>
    </w:p>
    <w:p>
      <w:r>
        <w:t>Zusammenfassend ist nicht davon auszugehen, dass die Beschwerde- führerinnen bei der heutigen Rückkehr in ihren Heimatstaat mit der not- wendigen hohen Wahrscheinlichkeit in absehbarer Zukunft ernsthafte Nachteile im Sinne von Art. 3 AsylG zu befürchten hätten. Sie erfüllen die Flüchtlingseigenschaft nicht und das SEM hat ihre Asylgesuche zu Recht abgewiesen. An diesem Schluss vermögen die eingereichten Beweismittel nichts zu ändern.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t>E-4503/2024 Seite 12 Nachdem die Beschwerdeführerinnen die Flüchtlingseigenschaft nicht er- füllen, findet der in Art. 5 AsylG, Art. 25 Abs. 2 BV und Art. 33 Abs. 1 des Abkommens vom 28. Juli 1951 über die Rechtsstellung der Flüchtlinge [FK, SR 0.142.30]) verankerte Grundsatz der flüchtlingsrechtlichen Nichtrück- schiebung keine Anwendung. Sodann ergeben sich weder aus den Aussa- gen der Beschwerdeführerinnen noch aus den Akten Anhaltspunkte dafür, dass sie für den Fall einer Ausschaffung in den Heimatstaat dort mit be- achtlicher Wahrscheinlichkeit einer nach Art. 3 EMRK oder Art. 1 des Über- einkommens vom 10. Dezember 1984 gegen Folter und andere grausame, unmenschliche oder erniedrigende Behandlung oder Strafe (FoK, SR 0.105) verbotenen Strafe oder Behandlung ausgesetzt wären. Gemäss der Praxis des Europäischen Gerichtshofes für Menschenrechte (EGMR) sowie jener des UN-Anti-Folterausschusses müssten die Beschwerdefüh- rerinnen eine konkrete Gefahr ("real risk") nachweisen oder glaubhaft ma- chen, dass ihnen im Fall einer Rückschiebung Folter oder unmenschliche Behandlung drohen würden (vgl. Urteil des EGMR Saadi gegen Italien vom 28. Februar 2008, Grosse Kammer 37201/06, §§ 124–127 m.w.H.). Da auch die allgemeine Menschenrechtssituation in Kolumbien den Wegwei- sungsvollzug zum heutigen Zeitpunkt nicht als unzulässig erscheinen lässt, erweist sich der angeordnete Vollzug der Wegweisung auch im Sinne der völkerrechtlichen Bestimmung als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Kolumbien herrscht weder Krieg oder Bürgerkrieg noch eine Situ- ation allgemeiner Gewalt, aufgrund derer eine Rückkehr generell unzumut- bar wäre (vgl. hierzu die Urteile des BVGer D-1026/2024 vom 8. März 2024 E. 8.3.2, D-908/2021 vom 11. Oktober 2021 E. 7.4.2 m.w.H.; D-4959/2022 vom 29. November 2022; D-4941/2022 vom 29. November 2022; D-5435/2022 vom 21. Dezember 2022 E. 9.3.1).</w:t>
      </w:r>
    </w:p>
    <w:p>
      <w:r>
        <w:rPr>
          <w:b/>
        </w:rPr>
        <w:t>E. 7.3.3</w:t>
      </w:r>
    </w:p>
    <w:p>
      <w:r>
        <w:t>Das SEM hält in der angefochtenen Verfügung im Wesentlichen fest, die Beschwerdeführerin 1 verfüge über eine fundierte Ausbildung und Be- rufserfahrung (…). Bis zu ihrer Ausreise habe sie eine (…) geführt und de- ren Führung zwischenzeitlich einem Familienmitglied überlassen. Sie</w:t>
      </w:r>
    </w:p>
    <w:p>
      <w:r>
        <w:t>E-4503/2024 Seite 13 hätten ihr Leben finanzieren können und ihr Ex-Ehemann habe monatlich Unterhaltsbeiträge für die minderjährige Tochter bezahlt. Die Ausbildung und Arbeitserfahrung sollten ihr erlauben, ihre wirtschaftliche Existenz in Kolumbien wieder aufzubauen. Dass sie in der Stadt F._______ Familie, insbesondere vier Geschwister habe und damit über ein tragfähiges Netz verfüge, dürfte ihr das Zurechtfinden erleichtern. Die Beschwerdeführerin 2 habe den Grossteil ihres Lebens in Kolumbien verbracht, weshalb keine Entwurzelung vorliege. Sie verfüge über eine gute schulische Ausbildung, sei von ihrer Familie finanziell unterstützt worden und habe mit ihrer Mutter zusammengelebt. Bei der Rückkehr mit ihr als engster Bezugsperson werde sie sich schnell wieder zurechtfinden. Dass sie über ein tragfähiges familiäres Beziehungsnetz verfügte, dürfte ihr die Wiederaufnahme ihrer Ausbildung erleichtern. Der geltend gemachte Druck, die Schlaflosigkeit und hohe Belastung seien in Kolumbien behandelbar.</w:t>
      </w:r>
    </w:p>
    <w:p>
      <w:r>
        <w:rPr>
          <w:b/>
        </w:rPr>
        <w:t>E. 7.3.4</w:t>
      </w:r>
    </w:p>
    <w:p>
      <w:r>
        <w:t>Die Einschätzung des SEM, der Vollzug der Wegweisung sei zumut- bar, ist zu bestätigen, und es kann auf die diesbezügliche Begründung ver- wiesen werden. Anzufügen bleibt, dass selbst wenn die Beschwerdeführe- rinnen in einen anderen Landesteil zurückkehren sollten, sie den Kontakt mit ihren Verwandten unverändert – wie aus dem Ausland – weiterführen könnten. Soweit in der Beschwerdeschrift eingewandt wird, dass es im Jahre 2020 zu einer Auseinandersetzung zwischen der Beschwerdeführe- rin 1 und ihrem Ex-Ehemann gekommen sei, ist dies schon deshalb nicht von Belang, weil die Eltern inzwischen nicht mehr zusammenleben (A26 F13), sodass von einer instabilen Umgebung, wie behauptet wird, keine Rede sein kann. Die Beschwerdeführerin 2 gab zur Beziehung zu ihrem Vater an, dass sie täglich kommunizieren würden und er sie am Tag ihrer Abreise am Flughafen verabschiedet habe (A25 F15f.). Bezüglich des Ein- wands, sie habe eine Zwangsrekrutierung zu befürchten, ist festzuhalten, dass dies erstmals auf Beschwerdestufe vorgebracht wird und es sich da- bei um eine nachgeschobene, unglaubhafte Behauptung handelt. Ihre schulische Entfaltung kann sie auch an einem alternativen Aufenthaltsort weiterverfolgen. Das Kindeswohl steht einer Rückkehr der (…)-Jährigen nicht entgegen. Allein schon wegen der kurzen Dauer ihrer Anwesenheit kann sodann von Integration offenkundig noch nicht gesprochen werden, auch wenn die Beschwerdeführerinnen dies behaupten.</w:t>
      </w:r>
    </w:p>
    <w:p>
      <w:r>
        <w:rPr>
          <w:b/>
        </w:rPr>
        <w:t>E. 7.4</w:t>
      </w:r>
    </w:p>
    <w:p>
      <w:r>
        <w:t>Schliesslich verfügen die Beschwerdeführerinnen über bis ins Jahr 2033 gültige Reisepässe, und sie sind verpflichtet bei der Organisation der Rückreise mitzuwirken. Der Vollzug der Wegweisung erweist sich auch als möglich (Art. 83 Abs. 2 AIG).</w:t>
      </w:r>
    </w:p>
    <w:p>
      <w:r>
        <w:t>E-4503/2024 Seite 14</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in der Höhe von Fr. 750.– den Beschwerdeführerinnen aufzuerlegen (Art. 63 Abs. 1 VwVG). (Dispositiv nächste Seite)</w:t>
      </w:r>
    </w:p>
    <w:p>
      <w:r>
        <w:t>E-4503/2024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