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E-4500/2024 vom 5. Juli 2024</w:t>
      </w:r>
    </w:p>
    <w:p>
      <w:r>
        <w:t>Bundesverwaltungsgericht, 2024-07-05, DE</w:t>
      </w:r>
    </w:p>
    <w:p>
      <w:r>
        <w:rPr>
          <w:b/>
        </w:rPr>
        <w:t xml:space="preserve">Quelle: </w:t>
      </w:r>
      <w:r>
        <w:t>https://mcp.opencaselaw.ch/entscheid/bvger_E-4500_2024_d20240705</w:t>
      </w:r>
    </w:p>
    <w:p>
      <w:r>
        <w:t>FR: TAF E-4500/2024 du 5 juillet 2024</w:t>
      </w:r>
    </w:p>
    <w:p>
      <w:r>
        <w:t>IT: TAF E-4500/2024 del 5 luglio 2024</w:t>
      </w:r>
    </w:p>
    <w:p>
      <w:pPr>
        <w:pStyle w:val="Heading2"/>
      </w:pPr>
      <w:r>
        <w:t>Regeste</w:t>
      </w:r>
    </w:p>
    <w:p>
      <w:r>
        <w:t>Asyl und Wegweisung (beschleunigtes Verfahren) | Asyl und Wegweisung (beschleunigtes Verfahren); Verfügung des SEM vom 5.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 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Für die beantragte – aber nicht näher begründete – Rückweisung der Sa- che an die Vorinstanz zwecks weiterer Sachverhaltsabklärungen besteht keine Veranlassung, da der Sachverhalt rechtsgenüglich erstellt ist und in den Akten auch keine Verfahrensfehler erkennbar sind. Das entspre- chende Subeventualbegehren ist abzuweisen.</w:t>
      </w:r>
    </w:p>
    <w:p>
      <w:r>
        <w:t>E-4500/2024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führte zur Begründung seines Entscheids aus, dass Verfol- gung durch Dritte, wie dies im vorliegenden Fall vorgebracht werde, für die Asylgewährung nur dann relevant sei, wenn der Heimatstaat keinen ange- messenen Schutz biete (Grundsatz der Subsidiarität), wobei der nationale Schutz gemäss Rechtsprechung als angemessen gelte, wenn die be- troffene Person konkreten Zugang zu wirksamen Schutzstrukturen habe und es ihr zuzumuten sei, dieses interne Schutzsystem in Anspruch zu nehmen. Die Elfenbeinküste habe verschiedene internationale und natio- nale Normen implementiert, welche die Rechte der Frau schützen würden; ausserdem sei seit knapp drei Jahren ein Gesetz gegen häusliche Gewalt in Kraft, womit grundsätzlich ein Schutzwille seitens der ivorischen Behör- den zu bejahen sei. Des Weiteren bestünde Unterstützung durch nicht- staatliche Akteure und Organisationen. Die Beschwerdeführerin habe sich ihren Aussagen zufolge weder an die heimatlichen Behörden noch an nicht-staatliche Organisationen gewandt. Ihre Begründung, ihre Tante</w:t>
      </w:r>
    </w:p>
    <w:p>
      <w:r>
        <w:t>E-4500/2024 Seite 6 habe in dieser Hinsicht schlechte Erfahrungen gemacht, vermöge ihr Ver- halten nicht ausreichend zu erklären. Es wäre für sie zumutbar und möglich gewesen, sich an verschiedene Stellen in ihrer Heimat zu wenden, zumal keinerlei Hinweise vorliegen würden, dass der ivorische Staat Hilfe verwei- gert hätte. Ebenso hätte sie in Betracht ziehen können, ihren Aufenthaltsort innerhalb ihres Heimatstaats zu ändern. Soweit die Beschwerdeführerin im Weiteren befürchte, bei einer Rückkehr wieder auf ihren Ex-Freund zu tref- fen, sei festzuhalten, dass sie eigenen Angaben zufolge seit ihrer Ausreise im April 2019 keinerlei Kontakt mehr mit ihm gehabt habe. Ausserdem seien zwischen der Drohung Ende 2018 und ihrer Ausreise keine Zwi- schenfälle zu verzeichnen, womit keine konkreten Hinweise dafür vorliegen würden, dass ihr Ex-Freund sie effektiv gesucht oder behelligt hätte. Eine zukünftige Verfolgung sei mithin nicht anzunehmen.</w:t>
      </w:r>
    </w:p>
    <w:p>
      <w:r>
        <w:rPr>
          <w:b/>
        </w:rPr>
        <w:t>E. 6.2</w:t>
      </w:r>
    </w:p>
    <w:p>
      <w:r>
        <w:t>Dem wurde in der Beschwerde entgegnet, dass die Beschwerdeführe- rin in ihrer Beziehung sowohl physische als auch psychische Gewalt erlebt habe, weswegen sie sich von ihm getrennt habe. Ihr Ex-Freund habe ihr sodann gedroht, sie zu töten. Durch ihre Tante wisse sie, dass ihr Heimat- staat weder schutzfähig noch schutzwillig sei und sie statt tatsächlichem Schutz eher eine Opfer-Täter-Umkehr zu befürchten hätte. Eine alternative Aufenthaltsmöglichkeit in ihrem Heimatstaat gebe es nicht, da sie nicht wisse, wo sich ihr Ex-Freund aufhalte und sie immer Gefahr laufen würde, ihn zu treffen. Mit Verweis auf den aktuellsten Jahresbericht des Aussen- ministeriums der Vereinigten Staaten sei festzuhalten, dass Gewalt gegen Frauen in der Elfenbeinküste weit verbreitet sei und Betroffene keinen staatlichen Schutz erhalten würden.</w:t>
      </w:r>
    </w:p>
    <w:p>
      <w:r>
        <w:rPr>
          <w:b/>
        </w:rPr>
        <w:t>E. 7.1</w:t>
      </w:r>
    </w:p>
    <w:p>
      <w:r>
        <w:t>Das Bundesverwaltungsgericht gelangt zum Schluss, dass die Vorbrin- gen der Beschwerdeführerin den Anforderungen an die Flüchtlingseigen- schaft nicht standzuhalten vermögen. Zur Vermeidung von Wiederholun- gen kann vollumfänglich auf die zutreffenden Ausführungen des SEM (an- gefochtene Verfügung S. 3 ff. und E. 5.1 vorstehend) verwiesen werden.</w:t>
      </w:r>
    </w:p>
    <w:p>
      <w:r>
        <w:rPr>
          <w:b/>
        </w:rPr>
        <w:t>E. 7.2</w:t>
      </w:r>
    </w:p>
    <w:p>
      <w:r>
        <w:t>Soweit die Beschwerdeführerin durch ihren Ex-Freund erlittene häusli- che Gewalt vorbringt, ist festzuhalten, dass die Zufügung körperlicher Ge- walt durch Dritte im häuslichen Kontext nur dann asylrechtliche Relevanz entfaltet, wenn der betroffenen Person im Heimatstaat adäquater Schutz, insbesondere wegen ihres Geschlechts, verweigert wird (vgl. BVGE 2011/51 E. 7.1 ff. m.w.H.; Urteil des Bundesverwaltungsgerichts [BVGer] D-5356/2020 vom 28. November 2022 E. 7.2 m.w.H.). Nachteilen, die</w:t>
      </w:r>
    </w:p>
    <w:p>
      <w:r>
        <w:t>E-4500/2024 Seite 7 Frauen zugefügt werden oder zugefügt zu werden drohen, liegt dann ein flüchtlingsrechtlich relevantes Motiv zugrunde, wenn diese Nachteile in dis- kriminierender Weise an das Merkmal des weiblichen Geschlechts anknüp- fen. Das für die Entstehung der Flüchtlingseigenschaft relevante Verfol- gungsmotiv ist gegeben, wenn das (mutmassliche) Ausbleiben adäquaten staatlichen Schutzes vor ihren Verfolgern in einer Diskriminierung aufgrund des Geschlechts begründet liegt. Wie vom SEM ausgeführt (s. angefochtene Verfügung S. 4 f. m.w.H.), kann angesichts der in den letzten Jahren zunehmend auch rechtlichen Veran- kerung der Frauenrechte in der Republik Côte d’Ivoire nicht davon gespro- chen werden, es werde seitens der ivorischen Behörden ein adäquater Schutz wegen des weiblichen Geschlechts verweigert. Es ist zwar nicht zu verkennen, dass in der praktischen Umsetzung der neuen Rechtsgrundla- gen Schwierigkeiten bestehen; es ist aber festzuhalten, dass die ivorische Regierung die Problematik von Gewalt an Frauen angeht und sich bei- spielsweise verpflichtet hat, in allen Polizeistationen Beauftragte für ge- schlechtsspezifische Gewalt einzusetzen. In diesem Zusammenhang initi- ierte das Ministerium für Frauen, Familie und Kinder im Laufe des Jahres 2023 in Kooperation mit 42 lokalen NGOs eine Sensibilisierungskampagne zum Thema geschlechtsspezifische Gewalt (vgl. United States Department of State, 2023 Country Report on Human Rights Practices: Côte d'Ivoire, Section 6, Rape and Domestic Violence, &lt;https://www.ecoi.net/en/ document/2107653.html&gt;, abgerufen am 21. Oktober 2024). Zusätzlich sind insbesondere in D._______ Nicht-Regierungsorganisationen angesie- delt, die sich gegen (häusliche) Gewalt gegen Frauen einsetzen und Opfer unterstützen. Bei der geltend gemachten häuslichen Gewalt handelt es sich um eine durch eine Drittperson erfolgte Tat, welche zur Anzeige hätte gebracht wer- den können. Die Beschwerdeführerin hat weder den Schutz der Behörden noch einer Hilfsorganisation zu erlangen versucht. Die diesbezügliche Er- klärung, ihre Tante habe bereits schlechte Erfahrungen mit der ivorischen Polizei gemacht, als sie selbst um Schutz ersuchte, kann nicht als valide Begründung herangezogen werden. Der Beschwerdeführerin wäre es denn auch möglich und zuzumuten gewesen, sich an die betreffenden staatlichen oder privaten Stellen zu wenden. Den ivorischen Behörden kann mithin nicht vorgeworfen werden, sie hätten ihr gegenüber den Schutz verweigert oder seien nicht in der Lage, solchen zu gewährleisten. Die diesbezüglichen Darlegungen auf Beschwerdeebene, wonach Gewalt gegen Frauen in der Elfenbeinküste ein tief in den patriarchalischen Struk-</w:t>
      </w:r>
    </w:p>
    <w:p>
      <w:r>
        <w:t>E-4500/2024 Seite 8 turen des Landes verankertes Problem sei, erweisen sich angesichts des Gesagten als nicht stichhaltig. Schliesslich liegt die erlittene Gewalt beziehungsweise die mündliche Dro- hung des Ex-Freundes mittlerweile fünf Jahre zurück. Nach der Trennung hat die Beschwerdeführerin eigenen Angaben zufolge weitere vier Monate an ihrem Heimatort verbracht, ohne von ihm behelligt worden zu sein. Da sie seither keinen Kontakt mehr mit ihm hatte, ist nicht davon auszugehen, dass dieser noch ein Interesse an ihr hat und eine Bedrohung für sie dar- stellt. Eine objektiv begründete Furcht vor einer Verfolgung bei ihrer Rück- kehr ist mithin zu verneinen. Hinsichtlich der Möglichkeit einer innerstaatlichen Fluchtalternative kann ebenso auf die zutreffenden Ausführungen des SEM verwiesen werden (s. angefochtene Verfügung S. 5 f.). Die Ausführungen auf Beschwerde- ebene vermögen an dieser Einschätzung nichts zu ändern.</w:t>
      </w:r>
    </w:p>
    <w:p>
      <w:r>
        <w:rPr>
          <w:b/>
        </w:rPr>
        <w:t>E. 7.3</w:t>
      </w:r>
    </w:p>
    <w:p>
      <w:r>
        <w:t>Zusammenfassend ist das Bestehen einer asylbeachtlichen Verfolgung respektive Verfolgungsgefahr zu verneinen. Die Vorinstanz hat zutreffend festgestellt, dass die Beschwerdeführerin die Flüchtlingseigenschaft im Sinn von Art. 3 AsylG nicht erfüllt und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E-4500/2024 Seite 9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 schiebung Folter oder unmenschliche Behandlung drohen würde (vgl.</w:t>
      </w:r>
    </w:p>
    <w:p>
      <w:r>
        <w:t>E-4500/2024 Seite 10 Urteil des EGMR Saadi gegen Italien vom 28. Februar 2008, Grosse Kam- mer 37201/06, §§ 124–127 m.w.H.). Nach den vorstehenden Ausführun- gen gelingt ihr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Republik Côte d’Ivoire keine Situation allgemeiner Gewalt herrscht (vgl. dazu das Referenzurteil E-2349/2016 vom 16. Oktober 2017 E. 7.3; sowie u.a. Urteil E-5881/2024 vom 14. Oktober 2024 E. 8.3.1 m.w.H.). Die Beschwerdeführerin bringt in ihren Eingaben nichts Gegentei- liges vor. Der Vollzug der Wegweisung in die Republik Côte d’Ivoire ist da- her als generell zumutbar zu erachten.</w:t>
      </w:r>
    </w:p>
    <w:p>
      <w:r>
        <w:rPr>
          <w:b/>
        </w:rPr>
        <w:t>E. 9.3.3</w:t>
      </w:r>
    </w:p>
    <w:p>
      <w:r>
        <w:t>In individueller Hinsicht ist festzuhalten, dass die Beschwerdeführerin die letzten acht Jahre vor der Ausreise in D._______ gelebt hat (vgl. SEM- Akten (…)-31/14 [nachfolgend act. A31/14] F8). In D._______ ist es grund- sätzlich namentlich auch für alleinstehende Frauen möglich, sich niederzu- lassen, ohne dass sie um ihre Sicherheit fürchten müssen oder mit ge- schlechtsspezifischen rechtlichen Hindernissen konfrontiert wären (vgl. Referenzurteil des BVGer E-2349/2016 vom 16. Oktober 2017 E. 7.3.6). Soweit die Beschwerdeführerin vorbringt, in der Elfenbeinküste über kein soziales Netzwerk zu verfügen, ist zu entgegnen, dass ihre sieben Ge- schwister sowie ihre zwei Onkel und eine Tante im Heimatstaat leben und sie zumindest mit einer Schwester in Kontakt steht (act. A31/14 F35 ff.). Hinsichtlich der geltend gemachten physischen und psychischen Probleme (u.a. […]), kann vollumfänglich auf die zutreffenden Ausführungen der Vo- rinstanz verwiesen werden (s. angefochtene Verfügung S. 9), denen in der Beschwerdeschrift nichts Stichhaltiges entgegengebracht wird. Ausserdem ist den Akten zu entnehmen, dass die Beschwerdeführerin während ihres</w:t>
      </w:r>
    </w:p>
    <w:p>
      <w:r>
        <w:t>E-4500/2024 Seite 11 mittlerweile einjährigen Aufenthalts in der Schweiz keinerlei psychologi- sche Unterstützung in Anspruch genommen hat und mithin ein dringender Behandlungsbedarf nicht anzunehmen ist. Aufgrund ihrer bisherigen Ar- beitserfahrung in verschiedenen Branchen wird es der Beschwerdeführerin in ihrem Heimatstaat auch möglich sein, erneut einer Erwerbstätigkeit nachzugehen und sich problemlos in wirtschaftlicher und sozialer Hinsicht wiedereinzugliedern.</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11.2</w:t>
      </w:r>
    </w:p>
    <w:p>
      <w:r>
        <w:t>Das Gesuch um Verzicht auf die Erhebung eines Kostenvorschusses wird mit dem vorliegenden Entscheid in der Hauptsache gegenstandslos.</w:t>
      </w:r>
    </w:p>
    <w:p>
      <w:r>
        <w:t>E-4500/2024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