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E-4500/2009 vom 12. Mai 2011</w:t>
      </w:r>
    </w:p>
    <w:p>
      <w:r>
        <w:t>Bundesverwaltungsgericht, 2011-05-12, FR</w:t>
      </w:r>
    </w:p>
    <w:p>
      <w:r>
        <w:rPr>
          <w:b/>
        </w:rPr>
        <w:t xml:space="preserve">Quelle: </w:t>
      </w:r>
      <w:r>
        <w:t>https://mcp.opencaselaw.ch/entscheid/bvger_E-4500_2009</w:t>
      </w:r>
    </w:p>
    <w:p>
      <w:r>
        <w:t>FR: TAF E-4500/2009 du 12 mai 2011</w:t>
      </w:r>
    </w:p>
    <w:p>
      <w:r>
        <w:t>IT: TAF E-4500/2009 del 12 maggio 2011</w:t>
      </w:r>
    </w:p>
    <w:p>
      <w:pPr>
        <w:pStyle w:val="Heading2"/>
      </w:pPr>
      <w:r>
        <w:t>Regeste</w:t>
      </w:r>
    </w:p>
    <w:p>
      <w:r>
        <w:t>Asile et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en ce qu'il tend à la reconnaissance de la qualité de réfugié.</w:t>
      </w:r>
    </w:p>
    <w:p>
      <w:r>
        <w:rPr>
          <w:b/>
        </w:rPr>
        <w:t>E. 2</w:t>
      </w:r>
    </w:p>
    <w:p>
      <w:r>
        <w:t>Le recours est sans objet en matière de renvoi et d'exécution du renvoi.</w:t>
      </w:r>
    </w:p>
    <w:p>
      <w:r>
        <w:rPr>
          <w:b/>
        </w:rPr>
        <w:t>E. 3</w:t>
      </w:r>
    </w:p>
    <w:p>
      <w:r>
        <w:t>Les frais de procédure, d'un montant de Fr. 600.-, sont supportés par l'intéressée.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mandataire de la recourante, ainsi qu'à l'ODM et 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