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E-44/2023 vom 2. Dezember 2022</w:t>
      </w:r>
    </w:p>
    <w:p>
      <w:r>
        <w:t>Bundesverwaltungsgericht, 2022-12-02, DE</w:t>
      </w:r>
    </w:p>
    <w:p>
      <w:r>
        <w:rPr>
          <w:b/>
        </w:rPr>
        <w:t xml:space="preserve">Quelle: </w:t>
      </w:r>
      <w:r>
        <w:t>https://mcp.opencaselaw.ch/entscheid/bvger_E-44_2023_d20221202</w:t>
      </w:r>
    </w:p>
    <w:p>
      <w:r>
        <w:t>FR: TAF E-44/2023 du 2 décembre 2022</w:t>
      </w:r>
    </w:p>
    <w:p>
      <w:r>
        <w:t>IT: TAF E-44/2023 del 2 dicembre 2022</w:t>
      </w:r>
    </w:p>
    <w:p>
      <w:pPr>
        <w:pStyle w:val="Heading2"/>
      </w:pPr>
      <w:r>
        <w:t>Regeste</w:t>
      </w:r>
    </w:p>
    <w:p>
      <w:r>
        <w:t>Nichteintreten auf Asylgesuch und Wegweisung (Wiedererw&amp;auml;gung) | Nichteintreten auf Asylgesuch und Wegweisung (Wiedererwägung); Verfügung des SEM vom 2. Dezember 2022</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t>E-44/2023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Im vorliegenden Fall hat das SEM die Eingabe vom 9. November 2022 als Wiedererwägung qualifiziert und ist darauf eingetreten. Diese Qualifi- kation ist nicht zu beanstanden, da der Beschwerdeführer keine neuen Asylgründe, sondern nachträglich eingetretene Tatsachen (angeblicher dreimonatiger Aufenthalt ausserhalb des Dublinraums) geltend macht, wel- che seiner Auffassung nach geeignet sind, eine erneute Zuständigkeitsprü- fung respektive die Durchführung des nationalen Asylverfahrens zu recht- fertigen. Ausserdem konnte die Dublin-Überstellung infolge temporären</w:t>
      </w:r>
    </w:p>
    <w:p>
      <w:r>
        <w:t>E-44/2023 Seite 6 Untertauchens des Beschwerdeführers nicht stattfinden. In solchen Fällen ist bei einem Folgegesuch nicht von einem Dublin-Mehrfachgesuch, son- dern ebenfalls von einem Wiedererwägungsgesuch auszugehen (vgl. BVGE 2017 VI/5 E. 4).</w:t>
      </w:r>
    </w:p>
    <w:p>
      <w:r>
        <w:rPr>
          <w:b/>
        </w:rPr>
        <w:t>E. 5.1</w:t>
      </w:r>
    </w:p>
    <w:p>
      <w:r>
        <w:t>Das SEM begründete die Abweisung des Wiedererwägungsgesuchs damit, dass der Beschwerdeführer keine Beweismittel eingereicht habe, die seinen Aufenthalt in Serbien und die damit verbundene Aus- und Wiedereinreise in das Hoheitsgebiet der Dublin-Staaten, zweifelsfrei be- legen würden. Dem eingereichten Busticket komme kein Beweiswert zu, zumal dieses weder einen Rückschluss auf den anschliessenden Aufent- haltsort erlaube noch es als Nachweis für eine tatsächlich angetretene Reise gelte. Die eingereichten (teils unleserlichen) Quittungen seien eben- falls nicht geeignet, einen genügenden Nachweis zu erbringen, zumal darauf lediglich Informationen einer Zahlkarte vermerkt seien, die sich bei ihrer Verwendung nicht zwangsläufig in seinem Besitz habe befinden müssen. Dem eingereichten Mietvertrag und der dazugehörigen Bestäti- gung des Vermieters komme ebenfalls kein Beweiswert zu, zumal derartige Dokumente leicht fälschbar, käuflich zu erwerben oder als Gefälligkeits- schreiben erhältlich seien. Ausserdem handle es sich bei diesen Dokumen- ten ebenfalls nicht um einen Beleg für seine tatsächliche Anwesenheit in Serbien. Insgesamt habe er den geltend gemachten Aufenthalt ausserhalb der Dublin-Staaten weder glaubhaft machen noch zweifelsfrei nachweisen können. Das angestrebte Ehevorbereitungsverfahren erfordere seine Anwesenheit in der Schweiz sodann nicht und es stehe ihm und seiner Partnerin nach erfolgtem Eheschluss frei, mit Blick auf einen ausländer- rechtlichen Familiennachzug ein entsprechendes Gesuch bei der zustän- digen Migrationsbehörde einzureichen. Somit lägen keine Gründe vor, wel- che die Rechtskraft der Verfügung vom 23. März 2022 beseitigen könnten.</w:t>
      </w:r>
    </w:p>
    <w:p>
      <w:r>
        <w:rPr>
          <w:b/>
        </w:rPr>
        <w:t>E. 5.2</w:t>
      </w:r>
    </w:p>
    <w:p>
      <w:r>
        <w:t>Zur Begründung seines Rechtsmittels brachte der Beschwerdeführer im Wesentlichen vor, er habe sich über vier Monate in Serbien aufgehalten, weshalb gestützt auf Art. 19 Abs. 2 Dublin-III-VO die Zuständigkeit des ur- sprünglich zuständigen Dublin-Mitgliedstaats Italien mittlerweile erloschen sei. Die Vorinstanz habe die es unterlassen, die eingereichten Beweismittel rechtmässig zu prüfen und zu würdigen. Die Vorinstanz habe dem einge- reichten Busticket ohne begründete Anhaltspunkte pauschal jeglichen Be- weiswert abgesprochen. Ähnlich argumentiere die Vorinstanz hinsichtlich des eingereichten Mietvertrags und der Quittungen. Sofern das SEM von der Unleserlichkeit der Quittungen ausgegangen sei, hätte es von ihm eine</w:t>
      </w:r>
    </w:p>
    <w:p>
      <w:r>
        <w:t>E-44/2023 Seite 7 besser zu lesende Kopie einfordern können. Die Behauptung, eine Dritt- person hätte seine Bankkarte in Serbien benutzen können, erweise sich als ebenso haltlos wie die Mutmassungen der Vorinstanz zum Busticket. Die Vorinstanz spreche den eingereichten Beweismitteln zu Unrecht pau- schal jeglichen Beweiswert ab, indem sie mögliche Alternativen zu deren Beschaffung erwähnt habe. Auf den eingereichten Beleg zu einer Hotel- übernachtung in I._______ sei das SEM gar nicht eingegangen, weshalb auch diesbezüglich die Beweiswürdigung mangelhaft und rechtswidrig ver- laufen sei. Schliesslich habe die Vorinstanz vor dem Hintergrund der aktu- ellen Situation in Italien nicht abgeklärt, ob Italien ihm trotz Kapazitätsbe- schränkungen Zugang zum Asylverfahren und entsprechender Unterkunft gewähren würde.</w:t>
      </w:r>
    </w:p>
    <w:p>
      <w:r>
        <w:rPr>
          <w:b/>
        </w:rPr>
        <w:t>E. 6.1</w:t>
      </w:r>
    </w:p>
    <w:p>
      <w:r>
        <w:t>Nach Prüfung der Akten kommt das Bundesverwaltungsgericht zum Schluss, dass die Vorinstanz das Wiedererwägungsgesuch des Beschwer- deführers zu Recht abgelehnt hat. Zur Vermeidung von Wiederholungen ist vorab auf die zutreffende Argumentation der Vorinstanz in der angefochte- nen Verfügung zu verweisen. Ergänzend wird Folgendes festgehalten:</w:t>
      </w:r>
    </w:p>
    <w:p>
      <w:r>
        <w:rPr>
          <w:b/>
        </w:rPr>
        <w:t>E. 6.2</w:t>
      </w:r>
    </w:p>
    <w:p>
      <w:r>
        <w:t>Art. 19 Abs. 2 Dublin-III-VO sieht unter anderem vor, dass die Pflicht eines Mitgliedstaats zur Aufnahme eines Antragsstellers (vgl. Art. 18 Abs. 1 Dublin-III-VO) erlischt, wenn der Nachweis gelingt, dass die betreffende Person das Hoheitsgebiet der Mitgliedstaaten für mindestens drei Monate verlassen hat. Dieser Nachweis ist dem Beschwerdeführer gestützt auf die mit der Eingabe vom 9. November 2022 sowie mit der Beschwerde einge- reichten Beweismittel nicht gelungen.</w:t>
      </w:r>
    </w:p>
    <w:p>
      <w:r>
        <w:rPr>
          <w:b/>
        </w:rPr>
        <w:t>E. 6.3</w:t>
      </w:r>
    </w:p>
    <w:p>
      <w:r>
        <w:t>Vorab ist festzustellen, dass der Beschwerdeführer sich mit keinem Wort zur Frage äussert, aus welchem Grund er eigentlich aus der Schweiz nach Serbien und wieder zurück gereist sein will. Die Vermutung liegt nahe, dass es ihm dabei einzig darum ging, Fakten zu schaffen, um gestützt da- rauf die in der Schweiz rechtskräftig festgestellte Zuständigkeit Italiens für die Behandlung seines Asylgesuchs unterlaufen zu können. Angesichts des demnach zu vermutenden unlauteren Hintergrunds des Wiedererwä- gungsverfahrens – respektive des offensichtlichen Missbrauchspotenzials bei solchen Konstellationen – ist die kritische Beweiswürdigung des SEM nicht zu beanstanden. Dies umso weniger, nachdem der Beschwerdefüh-</w:t>
      </w:r>
    </w:p>
    <w:p>
      <w:r>
        <w:t>E-44/2023 Seite 8 rer bereits im Rahmen seines ordentlichen Asylverfahrens geltend ge- macht hatte, weil er das Dublin-Verfahren kenne habe er sich nach der Registrierung in Italien zunächst für gut drei Monate in die Ukraine bege- ben, bevor er in die Schweiz gereist sei; dieses Vorbringen wurde von SEM und Bundesverwaltungsgericht als unglaubhaft qualifiziert (vgl. Urteil BVGer E-1693/2022 E. 6). Davon, dass das SEM eine "widerrechtliche Beweislastumkehr" vorgenommen habe (vgl. Beschwerde Rz. 22), kann im Rahmen des vorliegenden ausserordentlichen Rechtsmittelverfahrens im Übrigen keine Rede sein.</w:t>
      </w:r>
    </w:p>
    <w:p>
      <w:r>
        <w:rPr>
          <w:b/>
        </w:rPr>
        <w:t>E. 6.4.1</w:t>
      </w:r>
    </w:p>
    <w:p>
      <w:r>
        <w:t>Die Vorinstanz hat zu Recht festgestellt, dass das eingereichte Bus- ticket von B._______ nach C._______ (Kroatien) keine Rückschlüsse über den anschliessenden Aufenthaltsort des Beschwerdeführers zulässt. Selbst wenn davon ausgegangen wird, dass der Beschwerdeführer das bloss rund (…) Franken kostende Ticket eingelöst und die Busreise tat- sächlich angetreten hat, beweist dies zudem offensichtlich nicht die be- hauptete Ausreise aus dem Hoheitsgebiet der Dublin-Staaten, nachdem Kroatien Mitgliedstaat des Dubliner-Abkommens ist.</w:t>
      </w:r>
    </w:p>
    <w:p>
      <w:r>
        <w:rPr>
          <w:b/>
        </w:rPr>
        <w:t>E. 6.4.2</w:t>
      </w:r>
    </w:p>
    <w:p>
      <w:r>
        <w:t>Der eingereichte Mietvertrag, der lediglich in serbischer Sprache vor- liegt, lässt sodann – selbst bei Unterstellung seiner Authentizität – keine Schlüsse über den Ort des Vertragsschlusses zu. In diesem Zusammen- hang ist darauf zu verweisen, dass der Vermieter gemäss dem ebenfalls eingereichten Bestätigungsschreiben über eine Schweizer Mobiltelefon- nummer verfügt und sich selber als "Freund" des Beschwerdeführers be- zeichnet. Insofern ist der Vorinstanz zuzustimmen, dass weder der Miet- vertrag noch das Bestätigungsschreiben die Anwesenheit des Beschwer- deführers in Serbien ausreichend zu belegen vermögen.</w:t>
      </w:r>
    </w:p>
    <w:p>
      <w:r>
        <w:rPr>
          <w:b/>
        </w:rPr>
        <w:t>E. 6.4.3</w:t>
      </w:r>
    </w:p>
    <w:p>
      <w:r>
        <w:t>Aus den übrigen Beweismitteln ergibt sich sodann Folgendes: Lediglich drei der eingereichten Quittungen lassen Rückschlüsse auf das verwendete Zahlungsmittel (die Kredit- bzw. Zahlkarte lautend auf den Namen des Beschwerdeführers) zu. Diese Quittungen datieren vom 21. Juli 2022, 1. August und 5. August 2022. Einen direkten Bezug zum Beschwerdeführer soll ausserdem die Hotelrechnung vom 14. September 2022 herstellen. Somit existieren lediglich im Zeitraum vom 21. Juli 2022 bis zum 14. September 2022 (und somit weniger als drei Monate) Trans- aktionen, die gegebenenfalls überhaupt einen klaren Rückschluss auf den</w:t>
      </w:r>
    </w:p>
    <w:p>
      <w:r>
        <w:t>E-44/2023 Seite 9 Beschwerdeführer zulassen könnten. Wie die Vorinstanz zu Recht ange- merkt hat, lassen sich gewisse Zweifel an der persönlichen Verwendung der Bankkarte und entsprechend der Anwesenheit des Beschwerdeführers in Serbien nicht in Abrede stellen.</w:t>
      </w:r>
    </w:p>
    <w:p>
      <w:r>
        <w:rPr>
          <w:b/>
        </w:rPr>
        <w:t>E. 6.4.4</w:t>
      </w:r>
    </w:p>
    <w:p>
      <w:r>
        <w:t>Insgesamt sind die eingereichten Beweismittel demnach offenkundig nicht geeignet, den behaupteten dreimonatigen Aufenthalt des Beschwer- deführers ausserhalb des Hoheitsgebiets der Dublin-Mitgliedstaaten glaub- haft zu machen geschweige denn zu beweisen. Es ist bei der geschilderten Aktenlage auch nicht mit Sicherheit auszuschliessen, dass er die Schweiz seit seiner ersten Einreise nie verlassen und sich seither bei Bekannten aufgehalten hat.</w:t>
      </w:r>
    </w:p>
    <w:p>
      <w:r>
        <w:rPr>
          <w:b/>
        </w:rPr>
        <w:t>E. 6.4.5</w:t>
      </w:r>
    </w:p>
    <w:p>
      <w:r>
        <w:t>Abschliessend lässt sich diesbezüglich erneut festhalten, dass die vorinstanzliche Beweiswürdigung nicht zu beanstanden ist und die ange- fochtene Verfügung sich ausreichend mit den eingereichten Beweismitteln beschäftigt. Eine einlässliche Auseinandersetzung des SEM mit jedem ein- zelnen Sachverhaltselement (respektive jeder einzelnen Quittung) war nicht erforderlich und eine sachgerechte Anfechtung der Verfügung war dem Beschwerdeführer offensichtlich ohne Weiteres möglich.</w:t>
      </w:r>
    </w:p>
    <w:p>
      <w:r>
        <w:rPr>
          <w:b/>
        </w:rPr>
        <w:t>E. 6.5</w:t>
      </w:r>
    </w:p>
    <w:p>
      <w:r>
        <w:t>Der vom Beschwerdeführer infrage gestellte Zugang zum italienischen Asylsystem (vgl. Beschwerde Rzn. 25, 27 und 28) wurde im ordentlichen Verfahren abschliessend beurteilt. Der Vollständigkeit halber sei dennoch darauf hinzuweisen, dass es sich bei allfälligen Kapazitätsengpässen in Italien (höchstens) um ein temporäres Überstellungshindernis handelt, das einzig den Zeitpunkt der Überstellung und nicht die Rechtsstellung der Asylsuchenden betrifft und auch nicht die zwangsläufige Unmöglichkeit ei- ner Überstellung innerhalb der dafür vorgesehenen Frist bedeutet.</w:t>
      </w:r>
    </w:p>
    <w:p>
      <w:r>
        <w:rPr>
          <w:b/>
        </w:rPr>
        <w:t>E. 6.6</w:t>
      </w:r>
    </w:p>
    <w:p>
      <w:r>
        <w:t>Betreffend das angestrebte Ehevorbereitungsverfahren ist auf die zu- treffende Argumentation der Vorinstanz zu verweisen (vgl. Verfügung S. 2).</w:t>
      </w:r>
    </w:p>
    <w:p>
      <w:r>
        <w:rPr>
          <w:b/>
        </w:rPr>
        <w:t>E. 6.7</w:t>
      </w:r>
    </w:p>
    <w:p>
      <w:r>
        <w:t>Nach dem Gesagten liegen keine Gründe vor, welche die Zuständigkeit der italienischen Behörden infrage stellen oder auch sonst eine Wiederer- wägung des ursprünglichen Dublin-Entscheids vom 23. März 2022 recht- fertigen würden. Das SEM hat das Wiedererwägungsgesuch somit zu Recht abgewiesen. Für die eventualiter beantragte Rückweisung der Sache an die Vorinstanz besteht ebenfalls keine Veranlassung.</w:t>
      </w:r>
    </w:p>
    <w:p>
      <w:r>
        <w:t>E-44/2023 Seite 10</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vorliegendem Urteil ist das Beschwerdeverfahren abgeschlossen. Die Anträge auf Erteilung der aufschiebenden Wirkung und Befreiung von der Kostenvorschusspflicht erweisen sich als gegenstandslos. Der am 5. Januar 2023 angeordnete Vollzugsstopp fällt dahin.</w:t>
      </w:r>
    </w:p>
    <w:p>
      <w:r>
        <w:rPr>
          <w:b/>
        </w:rPr>
        <w:t>E. 8.2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8.3</w:t>
      </w:r>
    </w:p>
    <w:p>
      <w:r>
        <w:t>Demzufolge sind die Verfahrenskosten in der Höhe von Fr. 1500.– dem Beschwerdeführer aufzuerlegen (Art. 63 Abs. 1 VwVG; Art. 1‒3 des Reg- lements vom 21. Februar 2008 über die Kosten und Entschädigungen vor dem Bundesverwaltungsgericht [VGKE, SR 173.320.2]).</w:t>
      </w:r>
    </w:p>
    <w:p>
      <w:r>
        <w:t>(Dispositiv nächste Seite)</w:t>
      </w:r>
    </w:p>
    <w:p>
      <w:r>
        <w:t>E-44/2023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