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E-44/2022 vom 20. Dezember 2021</w:t>
      </w:r>
    </w:p>
    <w:p>
      <w:r>
        <w:t>Bundesverwaltungsgericht, 2021-12-20, DE</w:t>
      </w:r>
    </w:p>
    <w:p>
      <w:r>
        <w:rPr>
          <w:b/>
        </w:rPr>
        <w:t xml:space="preserve">Quelle: </w:t>
      </w:r>
      <w:r>
        <w:t>https://mcp.opencaselaw.ch/entscheid/bvger_E-44_2022_d20211220</w:t>
      </w:r>
    </w:p>
    <w:p>
      <w:r>
        <w:t>FR: TAF E-44/2022 du 20 décembre 2021</w:t>
      </w:r>
    </w:p>
    <w:p>
      <w:r>
        <w:t>IT: TAF E-44/2022 del 20 dicembre 2021</w:t>
      </w:r>
    </w:p>
    <w:p>
      <w:pPr>
        <w:pStyle w:val="Heading2"/>
      </w:pPr>
      <w:r>
        <w:t>Regeste</w:t>
      </w:r>
    </w:p>
    <w:p>
      <w:r>
        <w:t>Nichteintreten auf Asylgesuch und Wegweisung (Dublin-Verfahren) | Nichteintreten auf Asylgesuch und Wegweisung (Dublin-Verfahren); Verfügung des SEM vom 20.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E-44/2022 Seite 4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 ner zweiten Richterin entschieden (Art. 111 Bst. e AsylG). Wie nachfolgend aufgezeigt wird, handelt es sich vorliegend um eine offensichtlich unbe- gründete Beschwerde, weshalb auf einen Schriftenwechsel zu verzichten und der Beschwerdeentscheid nur summarisch zu begründen ist (Art. 111a Abs. 1 und 2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w:t>
      </w:r>
    </w:p>
    <w:p>
      <w:r>
        <w:t>E-44/2022 Seite 5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t>E-44/2022 Seite 6</w:t>
      </w:r>
    </w:p>
    <w:p>
      <w:r>
        <w:rPr>
          <w:b/>
        </w:rPr>
        <w:t>E. 4.4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des Beschwerdeführers mit der "Eurodac"-Datenbank ergab, dass er am 8. Oktober 2021 in Slowenien ein Asylgesuch eingereicht hatte. Das SEM ersuchte deshalb die sloweni- schen Behörden am 24. November 2021 um Wiederaufnahme des Be- schwerdeführers gestützt auf Art. 18 Abs. 1 Bst. b Dublin-III-VO. Die slowenischen Behörden stimmten dem Gesuch um Übernahme am 3. De- zember 2021 zu. Der Beschwerdeführer bestreitet nicht, in Slowenien ein Asylgesuch einge- reicht zu haben, und auch die grundsätzliche Zuständigkeit dieses Mitglied- staates blieb unbestritten. Die grundsätzliche Zuständigkeit Slowenien ist somit gegeben.</w:t>
      </w:r>
    </w:p>
    <w:p>
      <w:r>
        <w:rPr>
          <w:b/>
        </w:rPr>
        <w:t>E. 5.2</w:t>
      </w:r>
    </w:p>
    <w:p>
      <w:r>
        <w:t>Im Lichte von Art. 3 Abs. 2 Dublin-III-VO ist zu prüfen, ob es wesentli- che Gründe für die Annahme gibt, das Asylverfahren und die Aufnahmebe- dingungen für Asylsuchende in Slowenien würden systemische Schwach- stellen aufweisen, die eine Gefahr einer unmenschlichen oder entwürdi- genden Behandlung im Sinne des Artikels 4 der EU-Grundrechtecharta mit sich bringen würden.</w:t>
      </w:r>
    </w:p>
    <w:p>
      <w:r>
        <w:rPr>
          <w:b/>
        </w:rPr>
        <w:t>E. 5.2.1</w:t>
      </w:r>
    </w:p>
    <w:p>
      <w:r>
        <w:t>Slowenien ist Signatarstaat der EMRK, des Übereinkommens vom</w:t>
      </w:r>
    </w:p>
    <w:p>
      <w:r>
        <w:rPr>
          <w:b/>
        </w:rPr>
        <w:t>E. 5.2.2</w:t>
      </w:r>
    </w:p>
    <w:p>
      <w:r>
        <w:t>Gemäss Praxis des Bundesverwaltungsgerichts liegen aktuell, auch unter Würdigung der in der Beschwerde erwähnten kritischen Berichter- stattungen bezüglich medizinischer Behandlung und Zugang zum Asylver- fahren zu Slowenien, keine Gründe für die Annahme vor, das Asylverfahren und die Aufnahmebedingungen für Antragstellende in Slowenien würden systemische Schwachstellen im Sinne von Art. 3 Abs. 2 Sätze 2 und 3 Dublin-III-VO aufweisen (vgl. u.a. die Urteile des BVGer F-4527/2021 vom 1. November 2021 E. 4, F-3236/2021 vom 27. Oktober 2021 E. 5.2 und E-3662/2021 vom 25. August 2021 E. 7.3.2, je m.w.H.).</w:t>
      </w:r>
    </w:p>
    <w:p>
      <w:r>
        <w:rPr>
          <w:b/>
        </w:rPr>
        <w:t>E. 5.2.3</w:t>
      </w:r>
    </w:p>
    <w:p>
      <w:r>
        <w:t>Unter diesen Umständen ist die Anwendung von Art. 3 Abs. 2 Dublin- III-VO nicht gerechtfertigt.</w:t>
      </w:r>
    </w:p>
    <w:p>
      <w:r>
        <w:rPr>
          <w:b/>
        </w:rPr>
        <w:t>E. 5.3.1</w:t>
      </w:r>
    </w:p>
    <w:p>
      <w:r>
        <w:t>Der Beschwerdeführer macht geltend, die Aufnahmebedingungen für Asylsuchende in Slowenien sowie der Zugang zu einem rechtsstaatlichen Asylverfahren und die Gesundheitsversorgung für Asylsuchende in Slowe- nien seien mangelhaft und ihm drohe im Falle einer Überstellung dorthin eine massive Verschlechterung seiner gesundheitlichen Probleme sowie eine Kettenabschiebung nach Kroatien beziehungsweise Bosnien- Herzegowina. Sinngemäss verlangt er damit die Anwendung der Ermes- sensklausel von Art. 17 Abs. 1 Dublin-III-VO respektive der – das Selbst- 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5.3.2</w:t>
      </w:r>
    </w:p>
    <w:p>
      <w:r>
        <w:t>Der Beschwerdeführer hat – schon angesichts der konkreten Wieder- aufnahme-Zusicherung Sloweniens – kein konkretes und ernsthaftes Risiko dargetan, die slowenischen Behörden würden sich weigern, ihn wieder aufzunehmen und seinen Antrag auf internationalen Schutz unter Einhaltung der Regeln der Verfahrensrichtlinie zu prüfen. Den Akten sind auch keine stichhaltigen Gründe für die Annahme zu entnehmen, Slowenien werde in seinem Fall den Grundsatz des Non-Refoulement missachten und ihn zur Ausreise in ein Land zwingen, in dem sein Leib, sein Leben oder seine Freiheit aus einem Grund nach Art. 3 Abs. 1 AsylG</w:t>
      </w:r>
    </w:p>
    <w:p>
      <w:r>
        <w:t>E-44/2022 Seite 8 gefährdet ist oder in dem er Gefahr laufen würde, zur Ausreise in ein sol- ches Land gezwungen zu werden. Es ist nicht davon auszugehen, dass der Beschwerdeführer als Dublin-Rückkehrer von allfälligen sogenannten Push-Backs betroffen sein wird. Ausserdem hat er nicht dargetan, die ihn bei einer Rückführung erwartenden Bedingungen in Slowenien seien der- art schlecht, dass sie zu einer Verletzung von Art. 4 der EU-Grund- rechtecharta, Art. 3 EMRK oder Art. 3 FoK führen könnten.</w:t>
      </w:r>
    </w:p>
    <w:p>
      <w:r>
        <w:rPr>
          <w:b/>
        </w:rPr>
        <w:t>E. 5.3.3</w:t>
      </w:r>
    </w:p>
    <w:p>
      <w:r>
        <w:t>Der Beschwerdeführer hat auch keine konkreten Hinweise für die Annahme dargetan, Slowenien würde ihm dauerhaft die ihm gemäss Auf- nahmerichtlinie zustehenden minimalen Lebensbedingungen vorenthalten. Bei einer allfälligen vorübergehenden Einschränkung könnte er sich im Üb- rigen nötigenfalls an die slowenischen Behörden wenden und die ihm zu- stehenden Aufnahmebedingungen auf dem Rechtsweg einfordern (vgl. Art. 26 Aufnahmerichtlinie).</w:t>
      </w:r>
    </w:p>
    <w:p>
      <w:r>
        <w:rPr>
          <w:b/>
        </w:rPr>
        <w:t>E. 5.3.4</w:t>
      </w:r>
    </w:p>
    <w:p>
      <w:r>
        <w:t>Im Rahmen der Erstbefragung wurde der Beschwerdeführer explizit zu seiner Unterbringung in Slowenien befragt (vgl. Protokoll Erstbefragung vom 26. Oktober 2021, A11, S. 9). Zudem erhielt er auch im Rahmen der Gewährung des rechtlichen Gehörs mit Zwischenverfügung vom 16. No- vember 2021 die Gelegenheit, allfällige Befürchtungen im Zusammenhang mit einer Überstellung nach Slowenien vorzubringen. Unter diesen Um- ständen bestand keine Veranlassung für die Vorinstanz, den Beschwerde- führer näher zu seinen Erlebnissen in Slowenien und den Push-Backs zu befragen. Die Rüge, die Vorinstanz habe den Sachverhalt diesbezüglich ungenügend abgeklärt und damit das rechtliche Gehör sowie die Untersu- chungspflicht verletzt, erweist sich als unbegründet.</w:t>
      </w:r>
    </w:p>
    <w:p>
      <w:r>
        <w:rPr>
          <w:b/>
        </w:rPr>
        <w:t>E. 5.3.5</w:t>
      </w:r>
    </w:p>
    <w:p>
      <w:r>
        <w:t>Der Beschwerdeführer beruft sich im Weiteren darauf, sein Gesund- heitszustand stehe einer Überstellung entgegen. Damit macht er geltend, die Überstellung nach Slowenien setze ihn einer Gefahr für seine Gesund- heit aus und verletze damit Art. 3 EMRK.</w:t>
      </w:r>
    </w:p>
    <w:p>
      <w:r>
        <w:rPr>
          <w:b/>
        </w:rPr>
        <w:t>E. 5.3.5.1</w:t>
      </w:r>
    </w:p>
    <w:p>
      <w:r>
        <w:t>Eine zwangsweise Rückweisung von Personen mit gesundheitli- chen Problemen kann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w:t>
      </w:r>
    </w:p>
    <w:p>
      <w:r>
        <w:t>E-44/2022 Seite 9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w:t>
      </w:r>
    </w:p>
    <w:p>
      <w:r>
        <w:rPr>
          <w:b/>
        </w:rPr>
        <w:t>E. 5.3.5.2</w:t>
      </w:r>
    </w:p>
    <w:p>
      <w:r>
        <w:t>Eine solche Situation ist vorliegend nicht gegeben. Anlässlich der Befragung vom 26. Oktober 2021 beantwortete er die Frage, wie es ihm gesundheitlich ("phsysisch [sic] und psychisch") gehe, mit den folgenden Worten: "Mit [sic] geht es gut, ganz gut" (vgl. Protokoll A11 S. 11). Die vom Beschwerdeführer nachträglich geltend gemachten psychischen Probleme sind offenkundig nicht von derartiger Schwere, dass sie eine Unzulässig- keit im Sinne dieser restriktiven Rechtsprechung zu rechtfertigen vermöch- ten oder aus humanitären Gründen von einer Überstellung abgesehen wer- den müsste.</w:t>
      </w:r>
    </w:p>
    <w:p>
      <w:r>
        <w:rPr>
          <w:b/>
        </w:rPr>
        <w:t>E. 5.3.5.3</w:t>
      </w:r>
    </w:p>
    <w:p>
      <w:r>
        <w:t>Es ist allgemein bekannt, dass Slowenien über eine ausreichende medizinische Infrastruktur verfügt. Die Mitgliedstaaten sind verpflichtet, den Antragstellern die erforderliche medizinische Versorgung, die zumin- dest die Notversorgung und die unbedingt erforderliche Behandlung von Krankheiten und schweren psychischen Störungen umfasst, zugänglich zu machen (Art. 19 Abs. 1 Aufnahmerichtlinie); den Antragstellern mit beson- deren Bedürfnissen ist die erforderliche medizinische oder sonstige Hilfe (einschliesslich nötigenfalls einer geeigneten psychologischen Betreuung) zu gewähren (Art. 19 Abs. 2 Aufnahmerichtlinie). In Slowenien ist der Zu- gang Asylsuchender zu dringend benötigter medizinischer Behandlung ge- währleistet und insbesondere haben vulnerable Personen Anspruch auf psychotherapeutische Betreuung (vgl. AIDA, Country Report: Slovenia [2020 update], &lt; https://asylumineurope.org/wp-content/uploads/2021/03/ AIDA-SI_2020update.pdf &gt;, abgerufen am 6. Januar 2022, S. 65).</w:t>
      </w:r>
    </w:p>
    <w:p>
      <w:r>
        <w:rPr>
          <w:b/>
        </w:rPr>
        <w:t>E. 5.3.5.4</w:t>
      </w:r>
    </w:p>
    <w:p>
      <w:r>
        <w:t>Sollte sich der Verdacht bestätigen, dass beim Beschwerdeführer eine behandlungsbedürftige Suizidalität respektive Traumatisierung vor- liegt, dürfte in Slowenien somit eine adäquate medizinische Behandlung verfügbar sein. Es liegen keine stichhaltigen Hinweise vor, wonach Slowe- nien ihm den Zugang zu einer solchen verweigern würde (vgl. hierzu bei- spielsweise die Urteile des BVGer E-5437/2021 vom 20. Dezember 2021 E. 5.4, F-5257/2021 vom 8. Dezember 2021 E. 6.4 oder F-4527/2021 vom 1. November 2021, E. 5.4).</w:t>
      </w:r>
    </w:p>
    <w:p>
      <w:r>
        <w:t>E-44/2022 Seite 10</w:t>
      </w:r>
    </w:p>
    <w:p>
      <w:r>
        <w:rPr>
          <w:b/>
        </w:rPr>
        <w:t>E. 5.3.5.5</w:t>
      </w:r>
    </w:p>
    <w:p>
      <w:r>
        <w:t>Überdies werden die schweizerischen Behörden, die mit dem Voll- zug der angefochten Verfügung beauftragt sind, den medizinischen Umständen bei der Bestimmung der konkreten Modalitäten der Über- stellung des Beschwerdeführers Rechnung tragen und die slowenischen Behörden vorgängig in geeigneter Weise über die spezifischen medizini- schen Umstände informieren (vgl. Art. 31 f. Dublin-III-VO).</w:t>
      </w:r>
    </w:p>
    <w:p>
      <w:r>
        <w:rPr>
          <w:b/>
        </w:rPr>
        <w:t>E. 5.3.5.6</w:t>
      </w:r>
    </w:p>
    <w:p>
      <w:r>
        <w:t>Bei dieser Ausgangslage hat die Vorinstanz den medizinischen Sachverhalt zu Recht als ausreichend erstellt erachtet, um die Zulässigkeit und Verhältnismässigkeit der Wegweisung nach Slowenien zu beurteilen sowie über die Anwendung der Souveränitätsklausel befinden zu können. Mithin ist nicht zu beanstanden, dass das SEM vor Erlass der der ange- fochtenen Verfügung den anstehenden psychiatrischen Termin nicht ab- wartete (vgl. zur antizipierten Beweiswürdigung BVGE 2008/24 E. 7.2 S. 357). Die Rüge der Verletzung des rechtlichen Gehörs beziehungsweise der ungenügenden Sachverhaltsfeststellung erweist sich auch in diesem Punkt als nicht berechtigt.</w:t>
      </w:r>
    </w:p>
    <w:p>
      <w:r>
        <w:rPr>
          <w:b/>
        </w:rPr>
        <w:t>E. 5.4</w:t>
      </w:r>
    </w:p>
    <w:p>
      <w:r>
        <w:t>Nach dem Gesagten konnte der Beschwerdeführer kein konkretes und ernsthaftes Risiko dartun, wonach seine Überstellung nach Slowenien die Verletzung völkerrechtlicher Bestimmungen zur Folge hätte.</w:t>
      </w:r>
    </w:p>
    <w:p>
      <w:r>
        <w:rPr>
          <w:b/>
        </w:rPr>
        <w:t>E. 5.5.1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vor- 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5.5.2</w:t>
      </w:r>
    </w:p>
    <w:p>
      <w:r>
        <w:t>Die angefochtene Verfügung ist unter diesem Blickwinkel nicht zu be- anstanden; insbesondere sind den Akten entgegen der Auffassung des Be- schwerdeführers keine Hinweise auf einen Ermessensmissbrauch oder ein Über- respektive Unterschreiten des Ermessens zu entnehmen. Das Ge- richt enthält sich deshalb in diesem Zusammenhang weiterer Äusserun- gen.</w:t>
      </w:r>
    </w:p>
    <w:p>
      <w:r>
        <w:t>E-44/2022 Seite 11</w:t>
      </w:r>
    </w:p>
    <w:p>
      <w:r>
        <w:rPr>
          <w:b/>
        </w:rPr>
        <w:t>E. 5.5.3</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rPr>
          <w:b/>
        </w:rPr>
        <w:t>E. 5.6</w:t>
      </w:r>
    </w:p>
    <w:p>
      <w:r>
        <w:t>Somit bleibt Slowenien der für die Behandlung der Asylgesuche des Beschwerdeführers zuständige Mitgliedstaat gemäss Dublin-III-VO. Slowe- nien ist verpflichtet, das Asylverfahren gemäss Art. 23, 24, 25 und 29 wiederaufzunehmen. 6. Das SEM ist demnach zu Recht in Anwendung von Art. 31a Abs. 1 Bst. b AsylG auf das Asylgesuch des Beschwerdeführers nicht eingetreten. Da der Beschwerdeführer nicht im Besitz einer gültigen Aufenthalts- oder Niederlassungsbewilligung ist, wurde die Überstellung nach Slowenien in Anwendung von Art. 44 AsylG ebenfalls zu Recht angeordnet (Art. 32 Bst. a AsylV 1). 7. Nach dem Gesagten ist die Beschwerde abzuweisen und die Verfügung des SEM zu bestätigen. Das Beschwerdeverfahren ist mit vorliegendem Urteil abgeschlossen, wes- halb sich die Anträge auf Gewährung der aufschiebenden Wirkung sowie Verzicht auf die Erhebung eines Kostenvorschusses als gegenstandslos erweisen. 8. 8.1 Das mit der Beschwerde gestellte Gesuch um Gewährung der unent- geltlichen Prozessführung ist abzuweisen, da die Begehren – wie sich aus den vorstehenden Erwägungen ergibt – als aussichtlos zu bezeichnen waren, weshalb die Voraussetzungen von Art. 65 Abs. 1 VwVG nicht erfüllt sind. 8.2 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E-44/2022 Seite 12</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Slowenien in Anwendung von Art. 44 AsylG ebenfalls zu Recht angeordnet (Art. 32 Bst. a AsylV 1).</w:t>
      </w:r>
    </w:p>
    <w:p>
      <w:r>
        <w:rPr>
          <w:b/>
        </w:rPr>
        <w:t>E. 7</w:t>
      </w:r>
    </w:p>
    <w:p>
      <w:r>
        <w:t>Nach dem Gesagten ist die Beschwerde abzuweisen und die Verfügung des SEM zu bestätigen. Das Beschwerdeverfahren ist mit vorliegendem Urteil abgeschlossen, weshalb sich die Anträge auf Gewährung der aufschiebenden Wirkung sowie Verzicht auf die Erhebung eines Kostenvorschusses als gegenstandslos erweisen.</w:t>
      </w:r>
    </w:p>
    <w:p>
      <w:r>
        <w:rPr>
          <w:b/>
        </w:rPr>
        <w:t>E. 8.1</w:t>
      </w:r>
    </w:p>
    <w:p>
      <w:r>
        <w:t>Das mit der Beschwerde gestellte Gesuch um Gewährung der unentgeltlichen Prozessführung ist abzuweisen, da die Begehren - wie sich aus den vorstehenden Erwägungen ergibt - als aussichtlos zu bezeichnen waren, weshalb die Voraussetzungen von Art. 65 Abs. 1 VwVG nicht erfüllt sind.</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w:t>
      </w:r>
    </w:p>
    <w:p>
      <w:r>
        <w:t>E-44/2022 Seite 7 vom 26. Juni 2013 zur Festlegung von Normen für die Aufnahme von Per- sonen, die internationalen Schutz beantragen (sog. Aufnahmerichtlinie) er-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