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E-4490/2024 vom 25. Juni 2024</w:t>
      </w:r>
    </w:p>
    <w:p>
      <w:r>
        <w:t>Bundesverwaltungsgericht, 2024-06-25, DE</w:t>
      </w:r>
    </w:p>
    <w:p>
      <w:r>
        <w:rPr>
          <w:b/>
        </w:rPr>
        <w:t xml:space="preserve">Quelle: </w:t>
      </w:r>
      <w:r>
        <w:t>https://mcp.opencaselaw.ch/entscheid/bvger_E-4490_2024_d20240625</w:t>
      </w:r>
    </w:p>
    <w:p>
      <w:r>
        <w:t>FR: TAF E-4490/2024 du 25 juin 2024</w:t>
      </w:r>
    </w:p>
    <w:p>
      <w:r>
        <w:t>IT: TAF E-4490/2024 del 25 giugno 2024</w:t>
      </w:r>
    </w:p>
    <w:p>
      <w:pPr>
        <w:pStyle w:val="Heading2"/>
      </w:pPr>
      <w:r>
        <w:t>Regeste</w:t>
      </w:r>
    </w:p>
    <w:p>
      <w:r>
        <w:t>Asyl und Wegweisung | Asyl und Wegweisung; Verfügung des SEM vom 25.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Die in der Beschwerde erhobene formelle Rüge der unrichtigen und unvollständigen Feststellung des rechtserheblichen Sachverhalts ist vorab zu prüfen, da sie allenfalls geeignet sein könnte, eine Kassation der</w:t>
      </w:r>
    </w:p>
    <w:p>
      <w:r>
        <w:t>E-4490/2024 Seite 6 erstinstanzlichen Verfügung zu bewirken (vgl. KÖLZ/HÄNER/BERTSCHI, Ver- waltungsverfahren und Verwaltungsrechtspflege des Bundes, 3. Aufl. 2013, Rz. 1043 ff. m.w.H.).</w:t>
      </w:r>
    </w:p>
    <w:p>
      <w:r>
        <w:rPr>
          <w:b/>
        </w:rPr>
        <w:t>E. 4.2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KÖLZ/HÄNER/BERTSCHI, a.a.O., Rz. 1043 m.w.H.).</w:t>
      </w:r>
    </w:p>
    <w:p>
      <w:r>
        <w:rPr>
          <w:b/>
        </w:rPr>
        <w:t>E. 4.3</w:t>
      </w:r>
    </w:p>
    <w:p>
      <w:r>
        <w:t>Die Beschwerdeführenden begründen die Rüge der Verletzung der Pflicht zur vollständigen und richtigen Abklärung des Sachverhalts damit, dass das SEM den Gesundheitszustand der Beschwerdeführerin und (…) nicht abgeklärt habe. Somit könne nicht festgestellt werden, ob sie in ihrem Heimatstaat eine adäquate medizinische Versorgung erhalten würden. Das SEM hielt in der angefochtenen Verfügung fest, die Beschwerdeführe- rin habe in der Anhörung vorgebracht, dass sie psychisch angeschlagen sei und an Depressionen leide. Sie sei deswegen bereits in der Türkei in Behandlung gewesen und habe im Zeitraum von 2018 bis 2021 zehn Mal eine Klinik für psychische Gesundheit und Krankheit aufgesucht. Sie habe regelmässig (…) eingenommen und sei von einer psychologischen Fach- person therapiert worden, wobei die Kosten für die Behandlung von der Sozialversicherungsanstalt übernommen worden seien. Sie gab weiter an, dass es ihr eigentlich gut gehe. Sie habe ihre gesundheitlichen Beschwer- den nach der Einreise in die Schweiz beim medizinischen Dienst gemeldet und ihr sei mitgeteilt worden, dass sie in der kommenden Zeit Medikamente erhalten werde (vgl. elektronische SEM-Akte […]-5/15 [nachfolgend A5] F6, F11). Weiter äusserte sich das SEM zu den Behandlungsmöglichkeiten ihrer gesundheitlichen und psychischen Probleme sowie allgemein zum Gesundheitswesen in ihrem Heimatstaat. Im Zusammenhang mit den ge- sundheitlichen Problemen der Beschwerdeführerin berücksichtigte das SEM auch den hierzu eingereichten Auszug aus dem E-Devlet (BM 1). Das SEM ging folglich richtigerweise davon aus, dass zum Zeitpunkt der Verfü- gung keine Hinweise vorlagen, denen eine schwere Erkrankung der Be- schwerdeführerin zu entnehmen gewesen wäre, die auf Wegweisungsvoll- zugshindernisse hingedeutet hätten, womit auch keine weiteren Abklärun- gen zu ihrem Gesundheitszustand nötig waren. Dasselbe gilt für die ge- sundheitliche Situation der (…). Das SEM hielt hierzu in der Verfügung fest,</w:t>
      </w:r>
    </w:p>
    <w:p>
      <w:r>
        <w:t>E-4490/2024 Seite 7 beide würden an (…) leiden. Der (…) würde ausserdem an den Fingernä- geln kauen. Betreffend den (…) erwähnte das SEM den eingereichten Aus- zug aus dem E-Devlet betreffend Arzt- und Spitalbesuche (BM 2) und führte zu seinen Beschwerden aus, dass er (…), eine Abklärung aber noch nicht stattgefunden habe. Vor diesem Hintergrund kann nicht von einer Ver- letzung der Untersuchungspflicht ausgegangen werden.</w:t>
      </w:r>
    </w:p>
    <w:p>
      <w:r>
        <w:rPr>
          <w:b/>
        </w:rPr>
        <w:t>E. 4.4</w:t>
      </w:r>
    </w:p>
    <w:p>
      <w:r>
        <w:t>Ferner wird auf Beschwerdeebene geltend gemacht, die Anhörung sei zu kurz gewesen. Es seien lediglich 75 Fragen gestellt worden. Das sei nicht ausreichend, um den entscheidrelevanten Sachverhalt vollständig zu erheben. Die Beschwerdeführerin wurde ausführlich zu ihren Vorbringen befragt, es wurde ihr viel Raum für freie Berichte gelassen und durch Nachfragen er- hielt sie die Möglichkeit, detaillierte Ausführungen zu machen. Hinsichtlich der Vorbringen zu ihrem Ex-Ehemann wurde sie mehrfach aufgefordert zu schildern, welche konkreten Ereignisse vorgefallen sind, weshalb es genau zur Scheidung kam respektive wie sie die Scheidung veranlassen konnte (vgl. A5 F41 ff.). Im Übrigen erklärte sie am Ende der Anhörung auf die Frage nach weiteren Asylgründen – unabhängig vom Verhalten ihres Ex- Ehemannes –, dass sie lediglich weitere Ausführungen zu den bereits ge- tätigten Aussagen machen würde (vgl. A5 F68). Auf die nach der Rechts- mittelbelehrung gestellte Frage nach bisher nicht erwähnten Gründen, wel- che gegen ihre Rückkehr in die Türkei sprechen würden, machte sie schliesslich nur noch geltend, dass sich ihre Familie aufgrund der Schei- dung für sie schäme (vgl. A5 F74). Die anwesende Rechtsvertretung er- klärte am Schluss der Anhörung explizit, es gäbe keine weiteren Fragen oder Themenbereiche, die noch nicht angesprochen worden und für die Sachverhaltserstellung wesentlich seien (vgl. A5 F75). Mit Eingabe vom 16. Mai 2024 teilte die Beschwerdeführerin dem SEM zwar mit, dass ihr Ex-Ehemann mittlerweile ihrem Aufenthalt in der Schweiz erfahren habe (vgl. SEM-Akte […]-15/3). Weitere Ausführungen, die auf das Vorliegen ei- ner unvollständigen Erhebung des entscheidrelevanten Sachverhalts hät- ten schliessen lassen, wurden jedoch nicht gemacht. Der Ablauf der Anhö- rung ist somit nicht zu beanstanden.</w:t>
      </w:r>
    </w:p>
    <w:p>
      <w:r>
        <w:rPr>
          <w:b/>
        </w:rPr>
        <w:t>E. 4.5</w:t>
      </w:r>
    </w:p>
    <w:p>
      <w:r>
        <w:t>Nach dem Gesagten besteht keine Veranlassung, die angefochtene Verfügung aus formellen Gründen aufzuheben und die Sache an das SEM zurückzuweisen. Das diesbezügliche Rechtsbegehren ist somit abzuwei- sen.</w:t>
      </w:r>
    </w:p>
    <w:p>
      <w:r>
        <w:t>E-4490/2024 Seite 8</w:t>
      </w:r>
    </w:p>
    <w:p>
      <w:r>
        <w:rPr>
          <w:b/>
        </w:rPr>
        <w:t>E. 5</w:t>
      </w:r>
    </w:p>
    <w:p>
      <w:r>
        <w:t>In der angefochtenen Verfügung hielt das SEM fest, aus den Ausführungen der Beschwerdeführerin gehe nicht hervor, dass die türkischen Behörden sich geweigert hätten, sich ihrem Fall anzunehmen. Vielmehr habe sie an- gegeben, dass sie in der Türkei nie versucht habe, Schutz zu erhalten. Sie habe sich lediglich psychologisch therapieren zu lassen. Sie habe dies da- mit begründet, dass sie nicht die Macht gehabt habe, beim türkischen Staat Hilfe zu holen, und die Familie ihres Ex-Ehemannes einen sehr engen Kon- takt zum türkischen Staat pflege. Da die Beschwerdeführerin keine An- zeige erstattet habe, hätten die türkischen Behörden – so das SEM – auch keine Kenntnis von der häuslichen Gewalt seitens ihres Ex-Ehemanns ge- habt. Dementsprechend sei es diesen auch nicht möglich gewesen, sie zu schützen. Es seien demnach keine Hinweise ersichtlich, dass ihr kein be- hördlicher Schutz gewährt worden wäre, da sie gar nicht erst den Versuch unternommen habe, bei den Behörden Schutz zu suchen. Da vom Vorhan- densein eines adäquaten Schutzes durch die Türkei auszugehen sei, seien die geltend gemachten Gewalttätigkeiten vorliegend nicht asylrelevant. Des Weiteren sei sie seit dem Jahr (…) geschieden, weshalb es ihren Vor- bringen in Bezug auf die während der Ehe erlebte häusliche Gewalt zu- sätzlich auch an der zeitlichen Aktualität fehle. Dies gelte auch für die feh- lende Einwilligung ihrerseits zur Ehe. Bei ihrem Vorbringen, dass sich ihre Familie wegen ihrer Scheidung schäme, handle es sich um Nachteile, wel- che auf die sozialen Lebensbedingungen zurückzuführen seien. In Bezug auf eine allfällige Stigmatisierung geschiedener Frauen sei zudem darauf hinzuweisen, dass die Zahl der Scheidungen in der Türkei seit Jahren steige, weshalb Scheidungen zunehmend als alltäglich erachtet würden. Diesem Vorbringen komme demnach keine flüchtlingsrechtlich relevante Bedeutung zu. Die geltend gemachten Schikanen und Benachteiligungen als Angehörige der kurdischen Bevölkerung würden in ihrer Intensität nicht über die Nachteile hinausgehen, welche die kurdische Bevölkerung in der Türkei in allgemeiner Weise treffen würden. Insgesamt hielten die Vorbrin- gen der Beschwerdeführenden den Anforderungen an die Flüchtlingsei- genschaft nach Art. 3 AsylG nicht stand.</w:t>
      </w:r>
    </w:p>
    <w:p>
      <w:r>
        <w:rPr>
          <w:b/>
        </w:rPr>
        <w:t>E. 5.1</w:t>
      </w:r>
    </w:p>
    <w:p>
      <w:r>
        <w:t>Die Beschwerdeführenden halten dem in ihrer Rechtsmitteleingabe entgegen, der türkische Staat sei gegenüber Frauen, welche häuslicher Gewalt, Zwangsheirat und Ehrenmord ausgesetzt seien, nicht schutzwillig und schutzfähig. Auch der türkische Präsident habe sich dafür eingesetzt, dass der traditionellen Familie mehr Schutz zukomme als den gewaltbe- troffenen Frauen. Obwohl Gesetze gegen häusliche Gewalt und Ehren- mord bestehen würden, seien diese lückenhaft und würden nur mangelhaft</w:t>
      </w:r>
    </w:p>
    <w:p>
      <w:r>
        <w:t>E-4490/2024 Seite 9 umgesetzt. Dies habe auch damit zu tun, dass nach dem Putsch von 2016 qualifiziertes Personal aus politischen Gründen entlassen worden sei und die Institutionen und damit die staatliche Reaktion auf Gewalt gegen Frauen geschwächt worden seien. Bei Verbrechen im Namen der Ehre und bei Ehrenmord werde die Haftstrafe oft reduziert. Angeordnete Schutzmas- snahmen seien in der Regel nur leichter Natur und von kurzer Dauer. Es gäbe zu wenig Frauenhäuser in der Türkei und deren Arbeit sei ungenü- gend. Mit dem Austritt der Türkei aus der Istanbul-Konvention habe sich die Situation nochmals verschlechtert. Die Beschwerdeführerin könne auch deshalb nicht mit behördlichem Schutz rechnen, da die Familie ihres Ex-Ehemannes sehr mächtig sei und über gute Beziehungen zur AKP ver- füge. Zudem seien die türkischen Behörden aufgrund ihrer kurdischen Ab- stammung nicht gewillt, ihr zu helfen. Weiter könne es ihr nicht zugemutet werden, sich an die Behörden zu wenden, da sie damit riskiere, Opfer von noch grösserer Gewalt und von einem Ehrenmord seitens ihres Ex-Ehe- mannes und dessen Familie zu werden. Bei einer Rückkehr in die Türkei würde den Beschwerdeführenden unmenschliche Behandlung und der Be- schwerdeführerin zusätzlich die Ermordung drohen. Deshalb seien sie in der Schweiz als Flüchtlinge anzuerkennen und es sei ihnen Asyl zu gewäh- ren.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E-4490/2024 Seite 10</w:t>
      </w:r>
    </w:p>
    <w:p>
      <w:r>
        <w:rPr>
          <w:b/>
        </w:rPr>
        <w:t>E. 7.1</w:t>
      </w:r>
    </w:p>
    <w:p>
      <w:r>
        <w:t>Das Bundesverwaltungsgericht gelangt nach Durchsicht der Akten zum Schluss, dass die Vorinstanz die Asylgesuche der Beschwerdeführenden zu Recht abgelehnt hat, wobei – mit den nachfolgenden Ergänzungen – auf die Erwägungen in der angefochtenen Verfügung verwiesen werden kann. Die Ausführungen auf Beschwerdeebene sind nicht geeignet, zu ei- ner anderen Beurteilung zu gelangen.</w:t>
      </w:r>
    </w:p>
    <w:p>
      <w:r>
        <w:rPr>
          <w:b/>
        </w:rPr>
        <w:t>E. 7.2</w:t>
      </w:r>
    </w:p>
    <w:p>
      <w:r>
        <w:t>Das Bundesverwaltungsgericht bejaht in gefestigter Praxis die grund- sätzliche Schutzbereitschaft und Schutzfähigkeit des türkischen Staates im Umgang mit Opfern häuslicher Gewalt und Zwangsheirat und geht davon aus, dass insbesondere in den städtischen Gebieten die Infrastruktur des Opferschutzes wesentlich dichter als in ländlichen Regionen ist. Obwohl in der letzten Zeit eine Zunahme von Gewalt gegenüber Frauen festgestellt wurde und die Türkei per 1. Juli 2021 aus dem Übereinkommen des Euro- parats zur Verhütung und Bekämpfung von Gewalt gegen Frauen und häuslicher Gewalt vom 11. Mai 2011 (Istanbul-Konvention) ausgetreten ist, bleibt zu beobachten, inwiefern sich dadurch der Schutz der Frauen in ne- gativer Weise verändert. Es ist zu betonen, dass im heutigen Zeitpunkt nicht bereits von einem faktischen Wegfall der bisherigen rechtlichen Mög- lichkeiten zur Schutzinanspruchnahme ausgegangen werden kann (vgl. zum Ganzen Urteile BVGer E-1948/2018 vom 12. Juni 2018 E. 5.2 [als Re- ferenzurteil publiziert]; E-1049/2024 vom</w:t>
      </w:r>
    </w:p>
    <w:p>
      <w:r>
        <w:rPr>
          <w:b/>
        </w:rPr>
        <w:t>E. 7.3</w:t>
      </w:r>
    </w:p>
    <w:p>
      <w:r>
        <w:t>Im vorliegenden Fall ist zunächst darauf hinzuweisen, dass die Be- schwerdeführerin seit dem Jahr (…) geschieden ist und bis zu ihrer Aus- reise mit ihren (…) in einer eigenen Wohnung gelebt hat. Folglich ist dem SEM darin zuzustimmen, dass es zwischen der von ihr geltend gemachten häuslichen Gewalt während der Ehe und ihrer erst [Ende] 2023 erfolgten Ausreise aus ihrem Heimatland am zeitlichen Kausalzusammenhang fehlt. Letzteres gilt umso mehr für die von ihr vorgebrachte fehlende Einwilligung ihrerseits zur im Jahr (…) geschlossenen Ehe. Soweit die Beschwerdeführerin trotz der aus heutiger Sicht mehr als (…) Jahre zurückliegenden Scheidung weiterhin Gewalt seitens ihres Ex-Ehe- mannes befürchtete respektive befürchtet, spricht im vorliegenden Fall nichts dagegen, dass es ihr – nach dem zuvor Dargelegten – möglich und auch zumutbar gewesen wäre und ist, sich mit ihrem Schutzanliegen an die heimatlichen Behörden zu wenden. Sie war die letzten (…) Jahre vor</w:t>
      </w:r>
    </w:p>
    <w:p>
      <w:r>
        <w:t>E-4490/2024 Seite 11 ihrer Ausreise in der Grossstadt H._______ – wo die Infrastruktur des Op- ferschutzes wesentlich dichter sein dürfte als anderswo – ansässig (vgl. A5 F16) und arbeitete (…) (vgl. A5 F29 ff.). Trotz der geltend gemachten Be- ziehungen ihres Ex-Ehemannes zur AKP (vgl. A5 F54, F57 f.), ist zu erwar- ten, dass sie – nötigenfalls mit anwaltlicher Hilfe – seitens der türkischen Behörden effektive Schutzmassnahmen hätte verlangen können respek- tive auch inskünftig noch verlangen könnte (vgl. zur Verpflichtung der tür- kischen Behörden, gemäss Gesetz Nr. 6284 Schutzmassnahmen zu er- greifen: Schweizerische Flüchtlingshilfe [SFH], Türkei: Gewalt gegen Frauen, 22. Juni 2021, Ziff. 3.2 m.w.H.). So ist nicht davon auszugehen, dass der [Verwandte] ihres Ex-Ehemannes, der im [weit] von H._______ entfernten E._______ als (…) habe (vgl. A5 F57 f.) Einfluss auf sämtliche Polizeibehörden in der von der Cumhuriyet Halk Partisi (CHP) dominierten Grossstadt H._______ (vgl. hierzu Neue Zürcher Zeitung [NZZ], Die türki- sche Opposition fügt Präsident Erdogan die schwerste Niederlage seiner Karriere zu, 1. April 2024) auszuüben vermag. Auch wenn das Gericht nicht verkennt, dass Angehörige der kurdischen Bevölkerung in der Türkei re- gelmässig Schikanen und Benachteiligungen verschiedener Art ausgesetzt sind, ist – auch vor dem Hintergrund ihrer beruflichen Position (vgl. A5 F30 f.) – nicht ersichtlich, inwiefern die Beschwerdeführerin, wie von ihr pau- schal vorgebracht (vgl. A5 F56), wegen ihrer kurdischen Ethnie eine diskri- minierende Behandlung zu erwarten (gehabt) hätte. Bei der Schutzsuche bei den türkischen Behörden ist es ihr denn auch zumutbar und möglich – neben anwaltlicher Hilfe – die Unterstützung der sie in ihrem Heimatstaat behandelnden psychologischen Fachperson in Anspruch zu nehmen (vgl. A5 F9). Weiter verfügt sie in H._______ mit ihren [Verwandten] über ein genügend grosses soziales Netz, auf welches sie – ausgehend von ihren Ausführungen – wohl ebenfalls unterstützend hätte zurückgreifen können respektive bei ihrer Rückkehr zurückgreifen kann (vgl. A5 F24 ff.). Bei ih- rem damit zusammenhängenden Vorbringen, sie schäme sich vor ihrer Fa- milie, weil sie sich habe scheiden lassen (vgl. A5 F74), handelt es sich – wie vom SEM zu Recht festgestellt – nicht um Nachteile, die eine individu- elle Verfolgung darstellen, da sie die gesamte Bevölkerung oder zumindest einen grossen Teil derselben in gleichem Ausmass treffen. Dieses Vorbrin- gen ist daher asylrechtlich nicht relevant</w:t>
      </w:r>
    </w:p>
    <w:p>
      <w:r>
        <w:rPr>
          <w:b/>
        </w:rPr>
        <w:t>E. 7.4</w:t>
      </w:r>
    </w:p>
    <w:p>
      <w:r>
        <w:t>Zusammenfassend ist festzuhalten, dass in Übereinstimmung mit der Vorinstanz vom behördlichen Schutzwillen und der grundsätzlichen be- hördlichen Schutzfähigkeit der türkischen Behörden auszugehen ist und es der Beschwerdeführerin möglich und zumutbar gewesen wäre, für sich und (…) in der Türkei um Schutz nachzusuchen. Das SEM hat demnach zu</w:t>
      </w:r>
    </w:p>
    <w:p>
      <w:r>
        <w:t>E-4490/2024 Seite 12 Recht die Flüchtlingseigenschaft der Beschwerdeführenden verneint und ihre Asylgesuche abgelehnt.</w:t>
      </w:r>
    </w:p>
    <w:p>
      <w:r>
        <w:rPr>
          <w:b/>
        </w:rPr>
        <w:t>E. 8</w:t>
      </w:r>
    </w:p>
    <w:p>
      <w:r>
        <w:t>April 2024 E. 7.2.1; D-2682/2020 vom 12. Januar 2023 E. 6.2; D-4974/2021 vom 19. Dezem- ber 2022 E. 6.1.3; D-167/2022 vom 30. Mai 2022 E. 6.2).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E-4490/2024 Seite 13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9.2.3</w:t>
      </w:r>
    </w:p>
    <w:p>
      <w:r>
        <w:t>Sodann ergeben sich weder aus den Aussagen der Beschwerdefüh- rerin noch aus den Akten Anhaltspunkte dafür, dass die Beschwerdefüh- renden für den Fall einer Ausschaffung in den Heimatstaat dort mit beacht- licher Wahrscheinlichkeit einer nach Art. 3 EMRK oder Art. 1 FoK verbote- nen Strafe oder Behandlung ausgesetzt wären. Gemäss Praxis des Euro- päischen Gerichtshofes für Menschenrechte (EGMR) sowie jener des UN-Anti-Folterausschusses müssten die Beschwerdeführenden eine kon- krete Gefahr («real risk») nachweisen oder glaubhaft machen, dass ihnen im Fall einer Rückschiebung Folter oder unmenschliche Behandlung dro- hen würde (vgl. Urteil des EGMR Saadi gegen Italien 28. Februar 2008, Grosse Kammer 37201/06, § 124 ff. m.w.H.). Nach den vorstehenden Aus- führungen gelingt ihnen das nicht. Auch die allgemeine Menschenrechtssi- tuation im Heimatstaat lässt den Wegweisungsvollzug zum heutigen Zeit- 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 Partiya Karkerên Kurdistanê, Arbeiterpartei Kurdistans) und den</w:t>
      </w:r>
    </w:p>
    <w:p>
      <w:r>
        <w:t>E-4490/2024 Seite 14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auszu- gehen (vgl. statt vieler Urteil BVGer E-5566/2020 vom 30. August 2023 E. 10.4.1; Referenzurteil BVGer E-1948/2018 vom 12. Juni 2018 E. 7.3.1, je m.w.H.).</w:t>
      </w:r>
    </w:p>
    <w:p>
      <w:r>
        <w:rPr>
          <w:b/>
        </w:rPr>
        <w:t>E. 9.3.2</w:t>
      </w:r>
    </w:p>
    <w:p>
      <w:r>
        <w:t>Die Beschwerdeführerin brachte hinsichtlich individueller Vollzugs- hindernisse in ihrer Beschwerde vor, sie sei wegen der Gewalt und der ständigen Bedrohungen durch ihren Ex-Ehemann psychisch stark ange- schlagen. Ihr Zustand habe sich trotz psychologischer Behandlungen in ih- rem Heimatland nicht gebessert. Bei einer Rückkehr würde sich ihr Ge- sundheitszustand verschlechtern, was sich auch negativ auf das Wohl (…) auswirken würde. Deshalb sei eine Rückkehr in die Türkei in Anwendung des Übereinkommens vom 20. November 1989 über die Rechte des Kin- des (KRK, SR 0.107) unzumutbar. Ferner könne sie in ihrem Heimatland nicht mit familiärer Unterstützung rechnen, da sich ein Teil ihrer Familie aufgrund ihrer Scheidung von ihr abgewandt habe und der andere Teil sie aus Angst vor Repressionen von Seiten ihres Ex-Ehemannes nicht mehr unterstützen wolle. Ohne soziale Unterstützung käme sie sie als geschie- dene Frau mit zwei Kindern in der Türkei in einen sozialen und wirtschaft- lichen Notstand. Dem ist entgegenzuhalten, dass sich die Familie der Beschwerdeführerin gemäss ihren eigenen Angaben nur deshalb von ihr distanziert habe, damit es ihr besser gehe. Mit Ausnahme eines Bruders stehe sie mit den anderen (…) Geschwistern telefonisch in Kontakt, wobei ihre Schwester M._______ (N […]) sich mittlerweile ebenfalls in der Schweiz befindet. Ihre Eltern leben in F._______ und die anderen (…) Geschwister in H._______ (vgl. A5 F22 bis 26). Es ist im Heimatstaat somit von einem tragfähigen Beziehungsnetz auszugehen. Die Beschwerdeführerin hat ein [Ausbildung] und weist eine langjährige Berufserfahrung als [Beruf] auf, weshalb die Beschwerdefüh- renden auch im (…) sind (vgl. A5 F29 ff.). Die Beschwerdeführerin lebte zuletzt mit ihren (…) in H._______ und stammt auch nicht aus einer von den Erdbeben im Februar 2023 betroffenen Region. Gemäss ihren Anga- ben reichte ihr Einkommen aus, sodass sie mit ihren Kindern ein «normales Leben» führen konnte (vgl. A5 F29 ff.). Die gesundheitlichen Beeinträchtigungen der Beschwerdeführenden, ein- schliesslich der psychischen Probleme der Beschwerdeführerin (vgl.</w:t>
      </w:r>
    </w:p>
    <w:p>
      <w:r>
        <w:t>E-4490/2024 Seite 15 E. 4.3) und einer der (…) («einer hat dieses psychische Problem»; vgl. A5 F70), sind auch in der Türkei, insbesondere in Grossstädten wie H._______, behandelbar (vgl. Urteil des BVGer D-1554/2022 vom 29. Juli 2022 E. 9.3.4 m.w.H.; E-1049/2024 vom 8. April 2024 E. 9.3.2). Folglich ist nicht davon auszugehen, dass die Beschwerdeführenden bei einer Rück- kehr in die Türkei in eine medizinische Notlage geraten würden respektive ihre geltend gemachten gesundheitlichen Beschwerden zu einer raschen und lebensbedrohlichen Beeinträchtigung führen würden (vgl. BVGE 2011/50 E. 8.3; 2009/2 E. 9.3.2, je m.w.H.).</w:t>
      </w:r>
    </w:p>
    <w:p>
      <w:r>
        <w:rPr>
          <w:b/>
        </w:rPr>
        <w:t>E. 9.3.3</w:t>
      </w:r>
    </w:p>
    <w:p>
      <w:r>
        <w:t>Den Akten sind sodann keine Hinweise darauf zu entnehmen, dass das Kindeswohl nach Art. 3 KRK dem Wegweisungsvollzug der (…) entge- genstehen würde (vgl. BVGE 2015/30 E. 7.2 m.w.H.). Zum einen bestehen – insbesondere auch nach dem zuvor bezüglich des Gesundheitszustan- des der Beschwerdeführerin Gesagten – keine Anhaltspunkte dafür, dass die Beschwerdeführerin als Bezugsperson (…) die nötige Fürsorge zukom- men lässt und sich auch in der Türkei für deren Interessen – auch jene rechtlicher Natur – einsetzen wird. Zum anderen können die (…) ([…]jährig und […]jährig) nach etwas mehr als einem halben Jahr Aufenthalt in der Schweiz hierzulande – anders als in ihrem Heimatstaat, wo sie seit ihrer Geburt gelebt und die Schule besucht haben – nicht als verwurzelt gelten. Nach dem Gesagten erweist sich der Vollzug der Wegweisung auch als zumutbar.</w:t>
      </w:r>
    </w:p>
    <w:p>
      <w:r>
        <w:rPr>
          <w:b/>
        </w:rPr>
        <w:t>E. 9.4</w:t>
      </w:r>
    </w:p>
    <w:p>
      <w:r>
        <w:t>Schliesslich obliegt es den Beschwerdeführenden, welche mit (…) in die Schweiz eingereist sind, sich bei der zuständigen Vertretung des Hei- matstaates die für eine Rückkehr allenfalls notwendigen Reisedokumente zu beschaffen (Art. 8 Abs. 4 AsylG; vgl.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E-4490/2024 Seite 16</w:t>
      </w:r>
    </w:p>
    <w:p>
      <w:r>
        <w:rPr>
          <w:b/>
        </w:rPr>
        <w:t>E. 11.1</w:t>
      </w:r>
    </w:p>
    <w:p>
      <w:r>
        <w:t>Bei diesem Ausgang des Verfahrens wären die Kosten grundsätzlich den unterliegenden Beschwerdeführenden aufzuerlegen (Art. 63 Abs. 1 VwVG). Da ihre Rechtsbegehren – ex ante betrachtet – jedoch nicht als aussichtslos betrachtet werden können und aufgrund der Akten von einer prozessualen Bedürftigkeit auszugehen ist, ist das Gesuch um Gewährung der unentgeltlichen Prozessführung gemäss Art. 65 Abs. 1 VwVG gutzu- heissen. Es sind somit keine Verfahrenskosten zu erheben.</w:t>
      </w:r>
    </w:p>
    <w:p>
      <w:r>
        <w:rPr>
          <w:b/>
        </w:rPr>
        <w:t>E. 11.2</w:t>
      </w:r>
    </w:p>
    <w:p>
      <w:r>
        <w:t>Mit vorliegendem Urteil werden die Gesuche um Gewährung der un- entgeltlichen Rechtsverbeiständung und um Verzicht auf die Erhebung ei- nes Kostenvorschusses gegenstandslos.</w:t>
      </w:r>
    </w:p>
    <w:p>
      <w:r>
        <w:t>(Dispositiv nächste Seite)</w:t>
      </w:r>
    </w:p>
    <w:p>
      <w:r>
        <w:t>E-4490/2024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