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E-4489/2015 vom 12. April 2017</w:t>
      </w:r>
    </w:p>
    <w:p>
      <w:r>
        <w:t>Bundesverwaltungsgericht, 2017-04-12, DE</w:t>
      </w:r>
    </w:p>
    <w:p>
      <w:r>
        <w:rPr>
          <w:b/>
        </w:rPr>
        <w:t xml:space="preserve">Quelle: </w:t>
      </w:r>
      <w:r>
        <w:t>https://mcp.opencaselaw.ch/entscheid/bvger_E-4489_2015</w:t>
      </w:r>
    </w:p>
    <w:p>
      <w:r>
        <w:t>FR: TAF E-4489/2015 du 12 avril 2017</w:t>
      </w:r>
    </w:p>
    <w:p>
      <w:r>
        <w:t>IT: TAF E-4489/2015 del 12 aprile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 soweit die Aufhebung der Dispositivziffern 1, 2 und 3 der angefochtenen Verfügung betroffen ist.</w:t>
      </w:r>
    </w:p>
    <w:p>
      <w:r>
        <w:rPr>
          <w:b/>
        </w:rPr>
        <w:t>E. 1.4</w:t>
      </w:r>
    </w:p>
    <w:p>
      <w:r>
        <w:t>Hinsichtlich der Anträge betreffend den Wegweisungsvollzug ist festzuhalten, dass ein diesbezügliches Rechtsschutzinteresse zu verneinen ist. Die Wegweisungsvollzugshindernisse gemäss Art. 44 Abs. 2 AsylG und Art. 83 Abs. 1 AuG (SR 142.20) sind alternativer Natur, und gegen eine allfällige Aufhebung der vorläufigen Aufnahme der (ab- und weggewiesenen) asylsuchenden Person steht wiederum die Beschwerde an das Bundesverwaltungsgericht offen (vgl. Art. 112 Abs. 1 AuG i.V.m. Art. 49 VwVG), wobei in jenem Verfahren sämtliche Vollzugshindernisse von Amtes wegen und nach Massgabe der dannzumal herrschenden Verhältnisse von Neuem zu prüfen sind (vgl. BVGE 2009/51 E. 5.4 m.H.a.; Entscheidungen und Mitteilungen der Schweizerischen Asylrekurskommission (EMARK) 2006 Nr. 6 E. 4.2 S. 54 f., EMARK 1997/27 S. 205 ff.). Im Übrigen würde eine wegen Unzulässigkeit angeordnete vorläufige Aufnahme (soweit nicht verbunden mit der Flüchtlingseigenschaft) keine andere Rechtsstellung bewirken als eine vorläufige Aufnahme wegen Unzumutbarkeit, welche in der angefochtenen Verfügung angeordnet wurde. Das Rechtsschutzinteresse der Beschwerdeführenden hinsichtlich der Prüfung zusätzlicher individueller Vollzugshindernisse ist folglich zu verneinen. Auf die den Wegweisungsvollzugspunkt betreffenden Anträge in der Beschwerde ist somit nicht einzutreten.</w:t>
      </w:r>
    </w:p>
    <w:p>
      <w:r>
        <w:rPr>
          <w:b/>
        </w:rPr>
        <w:t>E. 1.5</w:t>
      </w:r>
    </w:p>
    <w:p>
      <w:r>
        <w:t>Auf den Antrag, es sei festzustellen, dass die Rechtswirkungen der vorläufigen Aufnahme im Falle der Aufhebung der angefochtenen Verfügung ab Datum der angefochtenen Verfügung fortbestehen würden, ist zufolge Unzulässigkeit ebenfalls nicht einzutreten. Bei der vorläufigen Aufnahme handelt es sich um eine Ersatzmassnahme für eine nicht vollziehbare Wegweisung (vgl. BVGE 2009/40 E. 4.2.1), die aufgrund ihres akzessorischen Charakters nicht selbständig, sondern nur zusammen mit dem Entscheid über die Wegweisung in Rechtskraft erwachsen beziehungsweise Rechtswirkungen entfalten kann. Mangels gesetzlicher Grundlage kann es keinen Ersatz (vorläufige Aufnahme) für eine nicht angeordnete Massnahme (Wegweisung) geben (vgl. beispielsweise Urteile des BVGer D-1948/2015 vom 19. April 2016 E. 2.1; D-3280/2014 vom 16. März 2016 E. 2.2; E-2481/2015 vom 21. Mai 2015). Die Beschwerdeführenden haben den negativen Asylentscheid und die damit verbundene Wegweisung angefochten. Die vom SEM angeordnete vorläufige Aufnahme kann somit erst mit der Ausfällung des vorliegenden letztinstanzlichen Urteils in Rechtskraft erwachsen.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begründete und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4</w:t>
      </w:r>
    </w:p>
    <w:p>
      <w:r>
        <w:t>Aufgrund der nachfolgenden Erwägungen kann im vorliegenden Urteil darauf verzichtet werden, auf den von den Beschwerdeführenden geltend gemachten Sachverhalt zu ihren Asylgesuchen und auf die vorinstanzliche Verfügung im Einzelnen einzugehen. In der Beschwerde wird zu Recht gerügt, das SEM habe seine Abklärungspflicht verletzt, indem es davon abgesehen habe, die Visumunterlagen beizuziehen und die Beschwerdeführenden zu fragen, ob anlässlich des im Libanon ausgestellten Visums eine Befragung betreffend die Gesuchsgründe stattgefunden habe. Dies obwohl die Beschwerdeführenden anlässlich der BzP ausdrücklich darauf hingewiesen hätten, dass sie legal mit einem Visum vom Libanon in die Schweiz eingereist seien (Akten A5/11, Seite 7, Frage 5.02-5.04; Akte A4/12, Seite 8, Frage 5.02-5.04). Dabei wurde auf das Urteil des BVGer D-3242/2014 vom 3. Dezember 2014 verwiesen (Beschwerde Art. 24).</w:t>
      </w:r>
    </w:p>
    <w:p>
      <w:r>
        <w:rPr>
          <w:b/>
        </w:rPr>
        <w:t>E. 5.1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2012/21 E. 5.1; Patrick L. Krauskopf/Katrin Emmenegger, in: Praxiskommentar zum Bundesgesetz über das Verwaltungsverfahren, Waldmann/Weissberger (Hrsg.) 2009, Art. 12 VwVG N 19 ff. und N 42, Kölz/Häner/Bertschi, Verwaltungsverfahren und Verwaltungsrechtspflege des Bundes, 3. Aufl., 2013, Rz. 1043 ff.).</w:t>
      </w:r>
    </w:p>
    <w:p>
      <w:r>
        <w:rPr>
          <w:b/>
        </w:rPr>
        <w:t>E. 5.2</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Parteien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BGE 129 I 232 E. 3.2; EMARK] 2006/24 E. 5.1).</w:t>
      </w:r>
    </w:p>
    <w:p>
      <w:r>
        <w:rPr>
          <w:b/>
        </w:rPr>
        <w:t>E. 5.3</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Vorliegend erweist sich eine Kassation unter Hinweis auf die nachstehenden Erwägungen als angezeigt. Die angefochtene Verfügung ist deshalb aufzuheben und an die Vorinstanz zurückzuweisen.</w:t>
      </w:r>
    </w:p>
    <w:p>
      <w:r>
        <w:rPr>
          <w:b/>
        </w:rPr>
        <w:t>E. 5.4</w:t>
      </w:r>
    </w:p>
    <w:p>
      <w:r>
        <w:t>Wie in der Beschwerde zutreffend ausgeführt wird, sind die Beschwerdeführenden gemäss ihren Angaben in der jeweiligen BzP legal mit einem Visum in die Schweiz eingereist. Visumsakten (z.B. Befragungsakten im Zusammenhang mit dem Ersuchen um ein humanitäres Visum) können potenziell Hinweise und Rückschlüsse auf asylbedeutsame Umstände liefern, müssen aber nicht. Aus den vorinstanzlichen Akten ist nicht ersichtlich, dass die Visumsakten beigezogen wurden, welchen allenfalls substanzielle Aussagen zu den Fluchtgründen entnommen werden können. Sollten die Visumsakten keine Hinweise auf verfolgungsbedeutsame Sachverhaltselemente liefern, wäre dies im Asylentscheid festzuhalten. Es liegt somit bereits aus diesem Grund eine mangelhafte Sachverhaltsfeststellung und eine Verletzung des Anspruchs auf rechtliches Gehör vor. Das SEM wurde bereits wiederholt in diesem Zusammenhang vom Bundesverwaltungsgericht gerügt (Urteile D-3242/2014 E. 5; E-1417/2016 E. 6.2). Es kann auch vorliegend nicht Aufgabe des Gerichts sein, diese Akten beizuziehen und in die Sachverhaltserstellung einfliessen zu lassen. Den Beschwerdeführenden ginge dadurch auch eine Instanz verloren. Die Beschwerde ist daher wegen mangelhafter Sachverhaltsfeststellung sowie einer Verletzung des Anspruchs auf rechtliches Gehör gutzuheissen, soweit darauf einzutreten ist.</w:t>
      </w:r>
    </w:p>
    <w:p>
      <w:r>
        <w:rPr>
          <w:b/>
        </w:rPr>
        <w:t>E. 5.5</w:t>
      </w:r>
    </w:p>
    <w:p>
      <w:r>
        <w:t>Die Vorinstanz ist anzuweisen, ergänzende Sachverhaltsabklärungen - insbesondere unter Beizug der Akten des Visumsverfahrens - vorzunehmen und erneut zu entscheiden.</w:t>
      </w:r>
    </w:p>
    <w:p>
      <w:r>
        <w:rPr>
          <w:b/>
        </w:rPr>
        <w:t>E. 6</w:t>
      </w:r>
    </w:p>
    <w:p>
      <w:r>
        <w:t>Bei dieser Sachlage erübrigt sich eine Auseinandersetzung mit den weiteren Vorbringen und Anträgen in der Beschwerde. Die betreffenden Ausführungen sind jedoch vom SEM im Rahmen des wiederaufzunehmenden erstinstanzlichen Verfahrens zur Kenntnis zu nehmen. Dabei hat das SEM in der vorliegenden Beschwerde allenfalls zusätzlich als berechtigt erkennbar gerügte Mängel zu beheben.</w:t>
      </w:r>
    </w:p>
    <w:p>
      <w:r>
        <w:rPr>
          <w:b/>
        </w:rPr>
        <w:t>E. 7</w:t>
      </w:r>
    </w:p>
    <w:p>
      <w:r>
        <w:t>Zusammenfassend ist festzustellen, dass die angefochtene Verfügung einen schwerwiegenden und nicht heilbaren Sachverhaltsfeststellungsfehler aufweist und somit Bundesrecht verletzt (Art. 106 Abs. 1 AsylG), was zur Aufhebung der angefochtenen Verfügung führt. Die Beschwerde ist insoweit gutzuheissen und die Sache ist an die Vorinstanz zurückzuweisen. Das SEM ist gehalten, den rechtserheblichen Sachverhalt vollständig und richtig abzuklären, zu erfassen und gestützt darauf sowie unter Mitberücksichtigung des Inhalts der vorliegenden Beschwerde (und Ergänzungseingaben) einen neuen Entscheid zu fällen. Es ist, auch angesichts der nach Art. 106 Abs. 1 AsylG eingeschränkten Kognition, vorliegend nicht Sache des Bundesverwaltungsgerichts, die Mängel und Versäumnisse selber zu heilen und als letzte Instanz einen neuen, unter Umständen negativen Entscheid zu treffen, da der Instanzenverlust eine Verletzung des Anspruchs der Beschwerdeführenden auf rechtliches Gehörs bewirken könnte.</w:t>
      </w:r>
    </w:p>
    <w:p>
      <w:r>
        <w:rPr>
          <w:b/>
        </w:rPr>
        <w:t>E. 8</w:t>
      </w:r>
    </w:p>
    <w:p>
      <w:r>
        <w:t>Bei diesem Ausgang des Verfahrens sind keine Kosten zu erheben (Art. 63 Abs. 1 VwVG).</w:t>
      </w:r>
    </w:p>
    <w:p>
      <w:r>
        <w:rPr>
          <w:b/>
        </w:rPr>
        <w:t>E. 9</w:t>
      </w:r>
    </w:p>
    <w:p>
      <w:r>
        <w:t>Der ganz oder teilweise obsiegenden Partei kann von der Beschwerdeinstanz von Amtes wegen oder auf Begehren eine Entschädigung für ihr erwachsene notwendige und verhältnismässig hohe Kosten zugesprochen werden (Art. 64 Abs. 1 VwVG). Seitens der Rechtsvertretung wurde keine Kostennote eingereicht. Auf die Nachforderung einer solchen kann indes verzichtet werden, da im vorliegenden Verfahren der Aufwand für die Beschwerdeführenden zuverlässig abgeschätzt werden kann (vgl. Art. 14 Abs. 2 des Reglements vom 21. Februar 2008 über die Kosten und Entschädigungen vor dem Bundesverwaltungsgericht [VGKE, SR 173.320.2]). Die von der Vorinstanz zu entrichtende Parteientschädigung ist von Amtes wegen und in Berücksichtigung der massgeblichen Bemessungsfaktoren (vgl. Art. 8 ff. VGKE) pauschal auf Fr. 2'000.-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