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E-4484/2010 vom 25. Juni 2010</w:t>
      </w:r>
    </w:p>
    <w:p>
      <w:r>
        <w:t>Bundesverwaltungsgericht, 2010-06-25, FR</w:t>
      </w:r>
    </w:p>
    <w:p>
      <w:r>
        <w:rPr>
          <w:b/>
        </w:rPr>
        <w:t xml:space="preserve">Quelle: </w:t>
      </w:r>
      <w:r>
        <w:t>https://mcp.opencaselaw.ch/entscheid/bvger_E-4484_2010</w:t>
      </w:r>
    </w:p>
    <w:p>
      <w:r>
        <w:t>FR: TAF E-4484/2010 du 25 juin 2010</w:t>
      </w:r>
    </w:p>
    <w:p>
      <w:r>
        <w:t>IT: TAF E-4484/2010 del 25 giugno 2010</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LAsi.</w:t>
      </w:r>
    </w:p>
    <w:p>
      <w:r>
        <w:rPr>
          <w:b/>
        </w:rPr>
        <w:t>E. 1.2</w:t>
      </w:r>
    </w:p>
    <w:p>
      <w:r>
        <w:t>Le recourant a qualité pour recourir (cf. art. 48 al. 1 PA). Présenté dans la forme (cf. art. 52 PA) et le délai (cf. art. 108 al. 2 LAsi) prescrits par la loi, le recours est recevable.</w:t>
      </w:r>
    </w:p>
    <w:p>
      <w:r>
        <w:rPr>
          <w:b/>
        </w:rPr>
        <w:t>E. 1.3</w:t>
      </w:r>
    </w:p>
    <w:p>
      <w:r>
        <w:t>Saisi d'un recours contre une décision de non-entrée en matière sur une demande d'asile, le Tribunal se limite à examiner le bien-fondé d'une telle décision (cf. Jurisprudence et informations de la Commission suisse de recours en matière d'asile [JICRA] 2004 n° 34 consid. 2.1. p. 240s. ; 1996 n° 5 cons. 3 p. 39 ; 1995 n° 14 consid. 4 p. 127s., et jurisp. cit.). Dans les cas de recours dirigés contre les décisions de non-entrée en matière fondées sur l'art. 32 al. 2 let. a LAsi, dans sa nouvelle teneur en vigueur depuis le 1er janvier 2007, l'examen du Tribunal porte - dans une mesure restreinte - également sur la question de la qualité de réfugié. L'autorité de céans doit examiner si c'est à juste titre que l'ODM a constaté que le requérant concerné ne remplissait manifestement pas les conditions posées par les art. 3 et 7 LAsi (cf. ATAF 2007/8 consid. 2.1 p. 73 ; cf. pour plus de détails concernant cet examen le consid. 2.3 ci-après).</w:t>
      </w:r>
    </w:p>
    <w:p>
      <w:r>
        <w:rPr>
          <w:b/>
        </w:rPr>
        <w:t>E. 2</w:t>
      </w:r>
    </w:p>
    <w:p>
      <w:r>
        <w:t>Seul est à déterminer, en l'occurrence,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3.1</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ATAF 2007/7 p. 55ss).</w:t>
      </w:r>
    </w:p>
    <w:p>
      <w:r>
        <w:rPr>
          <w:b/>
        </w:rPr>
        <w:t>E. 3.2</w:t>
      </w:r>
    </w:p>
    <w:p>
      <w:r>
        <w:t>Avec la nouvelle réglementation prévue à l'art. 32 al. 2 let. a et à l'art. 32 al. 3 LAsi, le législateur a également voulu instaurer une procédure d'examen matériel sommaire et définitif de l'existence ou non de la qualité de réfugié. Ainsi, selon le nouveau droit,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(cf. ATAF 2007/8 consid. 5.6.5-5.7 p. 90 ss).</w:t>
      </w:r>
    </w:p>
    <w:p>
      <w:r>
        <w:rPr>
          <w:b/>
        </w:rPr>
        <w:t>E. 4.1</w:t>
      </w:r>
    </w:p>
    <w:p>
      <w:r>
        <w:t>En l'espèce, le recourant n'a pas remis aux autorités ses documents de voyage ou ses pièces d'identité, au sens défini ci-dessus, et n'a rien entrepris dans les 48 heures dès le dépôt de sa demande d'asile pour s'en procurer. L'intéressé n'a pas non plus présenté de motif excusable susceptible de justifier la non-production de tels documents, au sens de l'art. 32 al. 3 let. a LAsi. Il s'est, en effet, contenté de déclarer que son passeport et sa carte d'identité seraient restés dans son uniforme, abandonné au bord de la route lorsqu'il a déserté, puis que sa carte d'identité aurait été perdue lors de la vente de sa maison (pv. de l'audition sommaire p. 3-4, pv. de l'audition fédérale p. 2-3 et 7). Dans son recours, il n'a, par ailleurs, donné aucune explication susceptible de remettre en cause le considérant I ch. 1 de la décision attaquée, que le Tribunal fait sien après examen du dossier et auquel il est, par conséquent, renvoyé.</w:t>
      </w:r>
    </w:p>
    <w:p>
      <w:r>
        <w:rPr>
          <w:b/>
        </w:rPr>
        <w:t>E. 4.2</w:t>
      </w:r>
    </w:p>
    <w:p>
      <w:r>
        <w:t>C'est, en outre, à juste titre que l'ODM a considéré que la qualité de réfugié de l'intéressé n'était manifestement pas établie et qu'aucune mesure d'instruction supplémentaire n'était nécessaire (cf. art. 32 al. 3 let. b et let. c LAsi). Comme cet office l'a à juste titre relevé, le recourant ne saurait se prévaloir utilement d'une crainte fondée de persécution, en cas de retour dans son pays d'origine, sur la base de son refus de servir. En effet, une éventuelle sanction pour insoumission ou désertion ne constitue qu'exceptionnellement une persécution déterminante en matière d'asile. Ce n'est le cas que si, pour un des motifs énoncés à l'art. 3 LAsi, la personne concernée est punie plus sévèrement que ne le serait une autre dans la même situation, ou que la peine infligée est d'une sévérité disproportionnée ou, encore, que l'accomplissement du service militaire exposerait cette personne à des préjudices relevant de la disposition précitée ou impliquerait sa participation à des actions prohibées par le droit international (cf. JICRA 2004 n° 2 consid. 6b/aa p. 16 s., JICRA 2003 n° 8, JICRA 2002 n° 19 consid. 6d p. 156 ss, JICRA 2001 n° 15 consid. 8d/da p. 117; Haut Commissariat des Nations Unies pour les réfugiés [HCR], Guide des procédures et critères à appliquer pour déterminer le statut de réfugié, Genève, janvier 1992, ch. 167 ss, p. 43 ss; SAMUEL WERENFELS, Der Begriff des Flüchtlings im schweizerischen Asylrecht, Berne 1987, p. 258 s.). Certes, le recourant a, dans son recours, mis en exergue la violation des droits humains prévalant en Géorgie. Toutefois, il ne ressort nullement du dossier que l'intéressé, qui n'a jamais exercé d'activité politique (cf. pv de l'audition sommaire p. 6), serait exposé à une peine plus sévère ou disproportionnée, soit à une sanction plus sévère que n'importe quel déserteur ou réfractaire encourrait, en raison de motifs tirés de l'art. 3 LAsi, étant précisé qu'une peine maximale de cinq années d'emprisonnement pour insoumission et de sept années pour désertion, peines prévues par le code pénal géorgien, ne saurait être, en soi et indépendamment des circonstances concrètes, qualifiée de disproportionnée. Le recourant ne l'a d'ailleurs pas invoqué. En outre, l'intéressé, qui n'a jamais eu de formation militaire (cf. pv. de l'audition fédérale p. 3), n'a pas démontré qu'il aurait été affecté au front. Il n'apparaît, d'ailleurs, pas crédible que les autorités géorgiennes aient procédé de la manière décrite par le recourant pour mobiliser ses troupes, à savoir en allant chercher les soldats individuellement à leur domicile (cf. pv. de l'audition fédérale p. 4). De même, ses déclarations sur son incorporation et sur sa fuite sont restées très indigentes (cf. pv. de l'audition fédérale p.4-5). Et, ses allégations relatives aux recherches prétendument menées contre lui en raison de son insoumission n'ont été étayées par aucun commencement de preuve.</w:t>
      </w:r>
    </w:p>
    <w:p>
      <w:r>
        <w:rPr>
          <w:b/>
        </w:rPr>
        <w:t>E. 4.3</w:t>
      </w:r>
    </w:p>
    <w:p>
      <w:r>
        <w:t>La décision de non-entrée en matière sur la demande d'asile du recourant, prononcée par l'ODM le 10 juin 2010, est dès lors confirmée.</w:t>
      </w:r>
    </w:p>
    <w:p>
      <w:r>
        <w:rPr>
          <w:b/>
        </w:rPr>
        <w:t>E. 5.1</w:t>
      </w:r>
    </w:p>
    <w:p>
      <w:r>
        <w:t>Aucune exception à la règle générale du renvoi n'étant en l'occurrence réalisée (cf. art. 32 OA 1), le Tribunal est tenu, de par la loi, de confirmer cette mesure.</w:t>
      </w:r>
    </w:p>
    <w:p>
      <w:r>
        <w:rPr>
          <w:b/>
        </w:rPr>
        <w:t>E. 5.2</w:t>
      </w:r>
    </w:p>
    <w:p>
      <w:r>
        <w:t>La question des éventuels obstacles à l'exécution du renvoi est réglée par l'art. 83 de la loi fédérale sur les étrangers du 16 décembre 2005 (LEtr, RS 142.20), entrée en vigueur le 1er janvier 2008. Cette disposition a remplacé l'art. 14a de l'ancienne loi fédérale du 26 mars 1931 sur le séjour et l'établissement des étrangers (LSEE). Selon la disposition précitée, l'exécution du renvoi doit être possible (art. 83 al. 2 LEtr), licite (art. 83 al. 3 LEtr) et raisonnablement exigible (art. 83 al. 4 LEtr) et ces conditions doivent être examinées d'office.</w:t>
      </w:r>
    </w:p>
    <w:p>
      <w:r>
        <w:rPr>
          <w:b/>
        </w:rPr>
        <w:t>E. 5.3</w:t>
      </w:r>
    </w:p>
    <w:p>
      <w:r>
        <w:t>Au vu des motifs exposés ci-dessus et de l'absence de crainte fondée de persécution (cf. consid. 4.2), il n'est pas établi que le retour du recourant dans son pays d'origine l'exposera à un risque de traitement contraire à l'art. 5 LAsi et aux engagements internationaux contractés par la Suisse (cf. à ce propos JICRA 1996 n° 18 consid. 14b let. ee p. 186s. et références citées). Celui-ci n'a pas non plus établi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L'exécution du renvoi est donc licite au sens de l'art. 83 al. 3 LEtr.</w:t>
      </w:r>
    </w:p>
    <w:p>
      <w:r>
        <w:rPr>
          <w:b/>
        </w:rPr>
        <w:t>E. 5.4</w:t>
      </w:r>
    </w:p>
    <w:p>
      <w:r>
        <w:t>Elle est également raisonnablement exigible (cf. art. 83 al. 4 LEtr). En effet, le conflit qui a éclaté en août 2008 entre les armées géorgienne et russe était confiné à l'Abkhazie et à l'Ossétie du Sud, deux régions séparatistes de la Géorgie, ainsi qu'à des zones adjacentes (dites zones tampons). Depuis l'accord signé entre les belligérants, le 12 août 2008, le président en exercice de l'Union Européenne (ci-après: UE) et le président russe ont convenu, le 8 septembre 2008, d'un retrait complet des forces russes de Géorgie, hors territoires séparatistes, et du déploiement d'au moins 200 observateurs de l'UE. Ils se sont aussi entendus sur la poursuite des discussions internationales concernant l'Abkhazie et l'Ossétie du Sud, tout en continuant à diverger sur le statut des deux républiques séparatistes de Géorgie, dont Moscou a reconnu l'indépendance le 26 août 2008. Le retrait tel qu'annoncé s'est achevé le 8 octobre 2008, soit deux jours avant l'échéance prévue par l'accord, et les troupes russes ne sont donc plus présentes que dans les régions séparatistes géorgiennes. Compte tenu de ce qui précède, et malgré des tensions toujours existantes entre la Russie et la Géorgie, le Tribunal ne saurait considérer qu'il règne actuellement et de manière générale une situation de guerre, de guerre civile ou de violence généralisée en Géorgie, au point que l'on doive renoncer systématiquement à l'exécution du renvoi de tous les ressortissants de ce pays, indépendamment du lieu où ils sont renvoyés et de leur situation personnelle. S'agissant de la situation du recourant, il ne ressort du dossier aucun élément dont on pourrait inférer que l'exécution du renvoi impliquerait pour lui une mise en danger concrète. A cet égard, le Tribunal relève que l'intéressé est jeune et qu'il n'a pas allégué de problème de santé particulier. Ces facteurs, auxquels s'ajoute le fait que plusieurs membres de sa famille demeurent au pays (pv. de l'audition sommaire p. 3), devraient lui permettre de se réinstaller dans son pays d'origine, pays qu'il n'a quitté que depuis quelques mois, sans y affronter d'excessives difficultés.</w:t>
      </w:r>
    </w:p>
    <w:p>
      <w:r>
        <w:rPr>
          <w:b/>
        </w:rPr>
        <w:t>E. 5.5</w:t>
      </w:r>
    </w:p>
    <w:p>
      <w:r>
        <w:t>L'exécution du renvoi est enfin possible (cf. art. 83 al. 2 LEtr) et le recourant tenu de collaborer à l'obtention de documents de voyage lui permettant de quitter la Suisse (cf. art. 8 al. 4 LAsi).</w:t>
      </w:r>
    </w:p>
    <w:p>
      <w:r>
        <w:rPr>
          <w:b/>
        </w:rPr>
        <w:t>E. 5.6</w:t>
      </w:r>
    </w:p>
    <w:p>
      <w:r>
        <w:t>C'est donc également à bon droit que l'ODM a prononcé le renvoi du recourant et l'exécution de cette mesure.</w:t>
      </w:r>
    </w:p>
    <w:p>
      <w:r>
        <w:rPr>
          <w:b/>
        </w:rPr>
        <w:t>E. 6</w:t>
      </w:r>
    </w:p>
    <w:p>
      <w:r>
        <w:t>S'avérant manifestement infondé, le recours est rejeté dans une procédure à juge unique, avec l'approbation d'un second juge (art. 111 let. e LAsi). Il est, dès lors, renoncé à un échange d'écritures (cf. art. 111a al. 1 LAsi).</w:t>
      </w:r>
    </w:p>
    <w:p>
      <w:r>
        <w:rPr>
          <w:b/>
        </w:rPr>
        <w:t>E. 7.1</w:t>
      </w:r>
    </w:p>
    <w:p>
      <w:r>
        <w:t>La demande d'assistance judiciaire partielle est rejetée, les conclusions du recours étant d'emblée vouées à l'échec (cf. art. 65 al. 1 PA).</w:t>
      </w:r>
    </w:p>
    <w:p>
      <w:r>
        <w:rPr>
          <w:b/>
        </w:rPr>
        <w:t>E. 7.2</w:t>
      </w:r>
    </w:p>
    <w:p>
      <w:r>
        <w:t>Vu l'issue de la procédure, il y a lieu de mettre les frais, d'un montant de Fr. 600.-,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