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E-4476/2006 vom 23. Dezember 2009</w:t>
      </w:r>
    </w:p>
    <w:p>
      <w:r>
        <w:t>Bundesverwaltungsgericht, 2009-12-23, FR</w:t>
      </w:r>
    </w:p>
    <w:p>
      <w:r>
        <w:rPr>
          <w:b/>
        </w:rPr>
        <w:t xml:space="preserve">Quelle: </w:t>
      </w:r>
      <w:r>
        <w:t>https://mcp.opencaselaw.ch/entscheid/bvger_E-4476_2006</w:t>
      </w:r>
    </w:p>
    <w:p>
      <w:r>
        <w:t>FR: TAF E-4476/2006 du 23 décembre 2009</w:t>
      </w:r>
    </w:p>
    <w:p>
      <w:r>
        <w:t>IT: TAF E-4476/2006 del 23 dicembre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w:t>
      </w:r>
    </w:p>
    <w:p>
      <w:r>
        <w:rPr>
          <w:b/>
        </w:rPr>
        <w:t>E. 1.2</w:t>
      </w:r>
    </w:p>
    <w:p>
      <w:r>
        <w:t>Les recours qui étaient pendants au 31 décembre 2006 devant l'ancienne Commission suisse de recours en matière d'asile sont traités depuis le 1er janvier 2007 par le Tribunal administratif fédéral dans la mesure où il est compétent (cf. art. 53 al. 2 phr. 1 LTAF). Tel est le cas en l'espèce, dès lors que les décisions rendues par l'ODM concernant l'asile et le renvoi peuvent être contestées devant le Tribunal administratif fédéral conformément à l'art. 33 let. d LTAF applicable par le renvoi de l'art. 105 al. 1 de la loi fédérale sur l'asile (LAsi, RS 142.31).</w:t>
      </w:r>
    </w:p>
    <w:p>
      <w:r>
        <w:rPr>
          <w:b/>
        </w:rPr>
        <w:t>E. 1.3</w:t>
      </w:r>
    </w:p>
    <w:p>
      <w:r>
        <w:t>Le nouveau droit de procédure s'applique (cf. art. 53 al. 2 phr. 2 LTAF).</w:t>
      </w:r>
    </w:p>
    <w:p>
      <w:r>
        <w:rPr>
          <w:b/>
        </w:rPr>
        <w:t>E. 1.4</w:t>
      </w:r>
    </w:p>
    <w:p>
      <w:r>
        <w:t>La recourante a qualité pour recourir (cf. art. 48 let. a PA, en vigueur au moment du dépôt du recours). Présenté dans la forme et le délai prescrits par la loi, le recours est recevable (cf. art. 50 ss PA, dans leur teneur en vigueur au moment du dépôt du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suffisamment étroit de causalité entre les préjudices subis et le départ du pays, ainsi qu'un lien matériel étroit de causalité entre les préjudices subis et le besoin de protection (cf. Arrêts du Tribunal administratif fédéral [ATAF] 2008/34 consid. 7.1 p. 507 s. ; ATAF 2008/12 consid. 5.2 p. 154 s. ; ATAF 2008/4 consid. 5.4 p. 38 s. ; ATAF 2007/31 consid. 5.2 et 5.3).</w:t>
      </w:r>
    </w:p>
    <w:p>
      <w:r>
        <w:rPr>
          <w:b/>
        </w:rPr>
        <w:t>E. 3.1.1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Jurisprudence et informations de la Commission suisse de recours en matière d'asile [JICRA] 1998 n° 20 consid. 7 p. 179s., JICRA 1997 n° 14 consid. 2a p. 106s., JICRA 1996 n° 42 consid. 4a et 7d p. 367 et 370s., JICRA 1996 n° 30 consid. 4a p. 288s. ; WALTER STÖCKLI, Asyl, in: Ausländerrecht, Handbücher für die Anwaltspraxis, vol. VIII, 2e éd. Bâle 2009, n° 11.17 p. 531 ; MINH SON NGUYEN, Droit public des étrangers, Berne 2003, p. 444).</w:t>
      </w:r>
    </w:p>
    <w:p>
      <w:r>
        <w:rPr>
          <w:b/>
        </w:rPr>
        <w:t>E. 3.1.2</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CRA, que par application analogique de l'art. 1 C ch. 5 de la Convention du 28 juillet 1951 relative au statut des réfugiés (ciaprès : Conv., RS 0.142.30), des raisons impérieuses tenant à des persécutions antérieures puissent exceptionnellement faire échec à la condition liée à l'actualité du besoin de protection (cf. ATAF 2007/31 consid. 5.4 ; JICRA 2005 no 18 consid. 5.7.1 p. 164 ; JICRA 2003 no 8 consid. 8 p. 55, JICRA 2000 no 2 consid. 8a et 8b p. 20 s. et réf. cit., JICRA 1997 no 14 p. 101ss ; WALTER STÖCKLI, Asyl, in : Ausländerrecht, op. cit., n° 11.18, p. 531 s. ; MINH SON NGUYEN, op. cit. p. 442 ss).</w:t>
      </w:r>
    </w:p>
    <w:p>
      <w:r>
        <w:rPr>
          <w:b/>
        </w:rPr>
        <w:t>E. 3.2</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no 9 consid. 5a et JICRA 1997 no 10 consid. 6 ainsi que les références de jurisprudence et de doctrine citées).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 1 consid. 6a, JICRA 1993 n° 21, JICRA 1993 n° 11 ; ORGANISATION SUISSE D'AIDE AUX RÉFUGIÉS (OSAR) [ÉDIT.], Manuel de la procédure d'asile et de renvoi, Berne 2009, p. 188 s. ; MINH SON NGUYEN, op. cit., p. 447 ss ; MARIO GATTIKER, La procédure d'asile et de renvoi, OSAR édit., Berne 1999, p. 69 s. ; ALBERTO ACHERMANN / CHRISTINA HAUSAMMANN, Les notions d'asile et de réfugié en droit suisse, in : Walter Kälin (édit.), Droit des réfugiés, enseignement de 3e cycle de droit 1990, Fribourg 1991, p. 44 ; ACHERMANN / HAUSAMMANN, Handbuch des Asylrechts, 2e éd., Berne/Stuttgart 1991, p. 108 ss ; WALTER KÄLIN, Grundriss des Asylverfahrens, Bâle/Francfortsur-le-Main 1990, p. 126 et 143 ss ; SAMUEL WERENFELS, Der Begriff des Flüchtlings im schweizerischen Asylrecht, Berne 1987, p. 287 ss). En ce sens, doivent être prises en considération les conditions existant dans le pays d'origine au moment de la décision sur la demande d'asile, respectivement sur le recours interjeté contre un refus d'asile, mais non les déductions ou les intentions du candidat à l'asile (cf. S. WERENFELS, op. cit. p. 298 ; HAUT COMMISSARIAT DES NATIONS UNIES POUR LES RÉFUGIÉS, Guide des procédures et critères à appliquer pour déterminer le statut de réfugié, Genève 1992, no 42, p. 13).</w:t>
      </w:r>
    </w:p>
    <w:p>
      <w:r>
        <w:rPr>
          <w:b/>
        </w:rPr>
        <w:t>E. 4.1</w:t>
      </w:r>
    </w:p>
    <w:p>
      <w:r>
        <w:t>En l'occurrence, les déclarations de la recourante lors de ses auditions en procédure de première instance, confirmées par l'anamnèse figurant dans le rapport médical du 12 mai 2005, portant sur les circonstances de son départ pour Grozny en octobre 1999, sur l'aide logistique qu'elle y a apportée aux rebelles tchétchènes jusqu'au début 2000, sur les circonstances de son arrestation au début de 2000 à proximité de E._______ ainsi que sur ses conditions déplorables de détention dans la base militaire sont fondées et concluantes. Par ailleurs, son inaptitude à décrire son viol peut s'expliquer par la gravité de ce crime et le traumatisme qui en a résulté. En effet, la personne souffrant d'un état de stress post-traumatique peut être incapable de se rappeler avec précision certains détails, mais se souvenir des aspects les plus marquants de son expérience et ne variera généralement pas dans les grandes lignes de son récit au cours d'entretiens successifs. Ainsi, l'inaptitude de la recourante à se remémorer des détails des sévices sexuels renforce plutôt qu'elle ne diminue sa crédibilité (cf. HAUT COMMISSARIAT DES NATIONS UNIES AUX DROITS DE L'HOMME, Protocole d'Istanbul : Manuel pour enquêter efficacement sur la torture et autres peines ou traitements cruels, inhumains ou dégradants, soumis à l'attention de la Haut Commissaire des Nations Unies aux droits de l'homme, 9 août 1999, version révisée, cote : HR/P/PT/8/Rev.1, ch. 251 ss p. 54 s., en lien sur www2.ohchr.org/french/ &gt; Visitez les publications &gt; Matériel de formation et d'éducation &gt; Série sur la formation professionnelle no 8/Rev.1 [consulté le 13 octobre 2009]). Il appert également du rapport médical du 12 mai 2005 que le tableau clinique de la recourante est compatible avec des séquelles de violences sexuelles. Enfin, les tortures lors de la détention et les conditions de la libération, telles que relatées par l'intéressée, sont plausibles dès lors qu'elles correspondent au contexte de l'époque, située entre fin 1999 et début 2000, caractérisé par de nombreux actes de violence (dont notamment des passages à tabac et des viols) commis par des membres des forces armées ou des forces de l'ordre russes sur les prisonniers tchétchènes, avec la libération de ceux-ci dans la majorité des cas contre la remise par leur famille de fortes sommes ou d'armes (cf. HUMAN RIGHTS WATCH, "Welcome to Hell": Arbitrary Detention, Torture, and Extortion in Chechnya, 1er octobre 2000, en ligne sur : http://www.unhcr.org/refworld/docid/3ae6a8750.html [consulté le 7 septembre 2009] ; COMITÉ EUROPÉEN POUR LA PRÉVENTION DE LA TORTURE ET DES PEINES OU TRAITEMENTS INHUMAINS OU DÉGRADANTS [CPT], Déclaration publique relative à la République tchétchène de la Fédération de Russie faite le 10 juillet 2001, no de réf. : CPT/Inf (2001) 15, en ligne sur : http://cpt.coe.int/fr &gt; Etats &gt; Fédération de Russie [consulté le 7 septembre 2009]). Aussi, le Tribunal tient pour vraisemblables au sens de l'art. 7 LAsi les déclarations de la recourante portant sur l'aide logistique qu'elle a apportée aux rebelles tchétchènes à Grozny d'octobre 1999 jusqu'au début de 2000, ainsi que sur les circonstances et les conditions de sa détention à la base militaire russe. Le Tribunal tient également pour vraisemblables au sens de l'art. 7 LAsi les déclarations de la recourante relatives à ses deux enlèvements à son domicile à B._______, au contenu des deux interrogatoires au centre de sécurité par des agents du FSB et à la violence exercée à son encontre lors du second. Sous l'angle de leur pertinence, les actes de violence physique et mentale subis par la recourante lors de sa détention à la base militaire dont le viol, qui revêt un caractère particulièrement cruel, les deux enlèvements à son domicile et les actes de violence physique et mentale qu'elle a subis lors du second interrogatoire au centre de sécurité sont, dans leur ensemble, constitutifs d'atteintes graves à son intégrité. Ils ont été perpétrés par des membres des forces armées russes ou des forces de l'ordre russes et peuvent s'expliquer par un contexte de haine. Ils répondent donc à l'exigence d'intensité de la persécution et correspondent aux motifs de persécution exhaustivement énumérés par l'art. 3 LAsi, en particulier aux motifs politiques et ethniques (cf. JICRA 1996 no 17 consid. 6).</w:t>
      </w:r>
    </w:p>
    <w:p>
      <w:r>
        <w:rPr>
          <w:b/>
        </w:rPr>
        <w:t>E. 4.2</w:t>
      </w:r>
    </w:p>
    <w:p>
      <w:r>
        <w:t>Le départ de la Fédération de Russie ayant été différé de près de quatre ans, il y a cependant lieu d'examiner si l'intéressée avait un besoin de protection avéré au moment de ce départ. La recourante n'a ni allégué avoir subi de nouvelles persécutions de membres des forces armées russes ou des forces de l'ordre russes ni rendu vraisemblable s'être cachée des autorités durant tout ce temps. En effet, le (...) 2002, le Service des passeports du Ministère de l'Intérieur du district de C._______ a renouvelé son passeport intérieur. De plus, selon ses déclarations, elle a fait enregistrer, en 2002 toujours, son séjour temporaire à K._______, dans le nord de la Russie. A cette fin, elle se serait présentée avec son passeport intérieur auprès du bureau local du Ministère de l'Intérieur. Elle aurait également fait l'objet d'un contrôle d'identité par la police russe une semaine après sa prise de résidence à K._______. Enfin, après son séjour à K._______, elle serait retournée en Tchétchénie, où elle aurait vécu chez des proches parents. Dans ces conditions, la recourante ne craignait plus rien des autorités de son pays, rien ne permettant de justifier son départ différé du pays. Le Tribunal ne peut donc pas admettre l'existence d'un lien temporel de causalité entre la survenance des sérieux préjudices du début 2000 et le départ de la Fédération de Russie en 2004 ; ces préjudices étant trop anciens pour pouvoir justifier la reconnaissance de la qualité de réfugié au sens de l'art. 3 LAsi, un risque concret et sérieux de répétition de ceux-ci peut raisonnablement être exclu (cf. consid. 3.1 ci-avant et jurisp. cit.). Dès lors qu'elle ne remplissait pas la qualité de réfugiée au moment du départ de son pays, elle ne peut se prévaloir de raisons impérieuses tenant aux persécutions subies au début 2000 (cf. JICRA 2000 no 2 consid. 8b p. 20 s.).</w:t>
      </w:r>
    </w:p>
    <w:p>
      <w:r>
        <w:rPr>
          <w:b/>
        </w:rPr>
        <w:t>E. 5</w:t>
      </w:r>
    </w:p>
    <w:p>
      <w:r>
        <w:t>L'intéressée a également déclaré qu'elle craignait d'être tuée par les familles des deux Tchétchènes retrouvés morts plusieurs mois après qu'elle eut été interrogée à leur sujet au centre de sécurité. Comme déjà dit, le Tribunal ne conteste pas la vraisemblance, au sens de l'art. 7 LAsi, des déclarations de l'intéressée sur le contenu des deux interrogatoires par le FSB (cf. consid. 4.1 ci-avant). Cela étant, force est de constater qu'elle a uniquement fait référence à des menaces de représailles de tiers à la fois vagues et hypothétiques. En effet, selon ses déclarations, la nouvelle portant sur l'existence des menaces lui a été rapportée par son père fin 2000 ou début 2001, lequel l'a apprise indirectement, par ouï-dire. Elle n'a pu identifier ni l'auteur ni les témoins directs des menaces. Elle n'a pas même indiqué les noms des familles censées les avoir proférées. En outre, fait défaut une description détaillée, précise et concrète sur les circonstances du décès des deux combattants tchétchènes et de la découverte de leurs corps (la recourante n'ayant pas même exclu la possibilité qu'ils aient été tués avant son second interrogatoire) et, surtout, sur la manière dont leurs familles auraient pu prendre connaissance de l'existence et du contenu de ses interrogatoires au centre de sécurité. De plus, après avoir appris, fin 2000 ou début 2001, qu'elle était menacée, elle aurait séjourné pendant plus de trois ans en Fédération de Russie, la plupart du temps chez des proches parents en Tchétchénie, non loin de son domicile, et ce sans que les familles des défunts n'entreprennent rien de concret qui aurait pu être interprété comme une mise à exécution de ces menaces. Par ailleurs, les déclarations écrites de M._______, selon lesquelles celle-ci a été interrogée, en 2005, à K._______, à plus de 2 000 km de B._______, par des Tchétchènes sur le lieu de séjour de la recourante, parce qu'ils auraient su qu'elle l'avait logée par le passé ne sont pas convaincantes. En effet, la recourante n'a pas expliqué comment les familles en cause auraient pu avoir connaissance en 2005 de son bref séjour trois ans plus tôt chez M._______, alors même qu'elles n'en auraient rien su en 2002. Ces déclarations sont d'autant moins fiables qu'un risque de collusion entre la recourante et M._______ ne peut être exclu. Au vu de ce qui précède, la recourante n'a pas rendu vraisemblable, au sens de l'art. 7 LAsi, l'existence d'un faisceau d'indices objectifs et concrets laissant présager qu'en cas de retour en Fédération de Russie, elle serait exposée, avec une haute probabilité et dans un avenir prochain, à de sérieux préjudices résultant d'un acte de vengeance de la part de particuliers. Sa crainte n'est donc pas objectivement fondée et, partant, pas non plus pertinente au sens de l'art. 3 LAsi.</w:t>
      </w:r>
    </w:p>
    <w:p>
      <w:r>
        <w:rPr>
          <w:b/>
        </w:rPr>
        <w:t>E. 6</w:t>
      </w:r>
    </w:p>
    <w:p>
      <w:r>
        <w:t>Au vu de ce qui précède, le recours, en tant qu'il conteste le refus de reconnaissance de la qualité de réfugié et le refus de l'asile, doit être rejeté.</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7.2</w:t>
      </w:r>
    </w:p>
    <w:p>
      <w:r>
        <w:t>Aucune exception à la règle générale du renvoi n'étant en l'occurrence réalisée, le Tribunal est tenu, de par la loi, de confirmer cette mesure.</w:t>
      </w:r>
    </w:p>
    <w:p>
      <w:r>
        <w:rPr>
          <w:b/>
        </w:rPr>
        <w:t>E. 8.1</w:t>
      </w:r>
    </w:p>
    <w:p>
      <w:r>
        <w:t>Conformément à l'art. 44 al. 2 LAsi, si l'exécution du renvoi n'est pas possible, est illicite ou ne peut être raisonnablement exigée, l'office règle les conditions de résidence conformément aux dispositions de la LEtr concernant l'admission provisoire. Selon l'art. 83 al. 1 de la loi fédérale du 16 décembre 2005 sur les étrangers (LEtr, RS 142.20), applicable par le renvoi de l'art. 44 al. 2 LAsi, l'office décide d'admettre provisoirement l'étranger si l'exécution du renvoi ou de l'expulsion n'est pas possible, n'est pas licite ou ne peut être raisonnablement exigée.</w:t>
      </w:r>
    </w:p>
    <w:p>
      <w:r>
        <w:rPr>
          <w:b/>
        </w:rPr>
        <w:t>E. 8.2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n'est pas possible lorsque l'étranger ne peut pas quitter la Suisse pour son Etat d'origine, son Etat de provenance ou un Etat tiers, ni être renvoyé dans un de ces Etats (art. 83 al. 2 LEtr).</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FF 1990 II 624).</w:t>
      </w:r>
    </w:p>
    <w:p>
      <w:r>
        <w:rPr>
          <w:b/>
        </w:rPr>
        <w:t>E. 9.2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 arrêt de la Cour européenne des droits de l'homme en l'affaire F.H. c/Suède du 20 janvier 2009, requête n° 32621/06, et en l'affaire Saadi c/Italie du 28 février 2008, requête n° 37201/06).</w:t>
      </w:r>
    </w:p>
    <w:p>
      <w:r>
        <w:rPr>
          <w:b/>
        </w:rPr>
        <w:t>E. 9.4</w:t>
      </w:r>
    </w:p>
    <w:p>
      <w:r>
        <w:t>En l'occurrence, la recourante n'a pas démontré qu'il existait pour elle un risque réel, fondé sur des motifs sérieux et avérés, d'être victime de tortures ou encore de traitements inhumains ou dégradants en cas de renvoi en Fédération de Russie.</w:t>
      </w:r>
    </w:p>
    <w:p>
      <w:r>
        <w:rPr>
          <w:b/>
        </w:rPr>
        <w:t>E. 9.5</w:t>
      </w:r>
    </w:p>
    <w:p>
      <w:r>
        <w:t>Il ne ressort pas non plus du dossier que l'exécution du renvoi de la recourante pourrait l'exposer à un traitement contraire à l'art. 3 Conv. torture précité.</w:t>
      </w:r>
    </w:p>
    <w:p>
      <w:r>
        <w:rPr>
          <w:b/>
        </w:rPr>
        <w:t>E. 9.6</w:t>
      </w:r>
    </w:p>
    <w:p>
      <w:r>
        <w:t>Dès lors, l'exécution du renvoi de la recourante sous forme de refoulement ne transgresse aucun engagement de la Suisse relevant du droit international, de sorte qu'elle s'avère licite (cf. art. 44 al. 2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154ss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10.2</w:t>
      </w:r>
    </w:p>
    <w:p>
      <w:r>
        <w:t>Il convient d'examiner d'abord la situation prévalant dans le pays d'origine de la recourante, plus précisément dans la République tchétchène constitutive de la Fédération de Russie.</w:t>
      </w:r>
    </w:p>
    <w:p>
      <w:r>
        <w:rPr>
          <w:b/>
        </w:rPr>
        <w:t>E. 10.2.1</w:t>
      </w:r>
    </w:p>
    <w:p>
      <w:r>
        <w:t>En ce qui concerne la seconde guerre de Tchétchénie (du 1er octobre 1999 au 1er février 2000, jour de la prise de Grozny, la capitale de la république, par les troupes russes) et la période de l'immédiat après-guerre, le Tribunal se réfère à l'analyse de situation effectuée précédemment par la CRA dans son arrêt du 14 juin 2005 en la cause T.V. contre Russie (JICRA 2005 no 17 consid. 5).</w:t>
      </w:r>
    </w:p>
    <w:p>
      <w:r>
        <w:rPr>
          <w:b/>
        </w:rPr>
        <w:t>E. 10.2.2</w:t>
      </w:r>
    </w:p>
    <w:p>
      <w:r>
        <w:t>Le président tchétchène Akhmad Kadyrov, indépendantiste rallié à la Russie, qui avait remporté les élections présidentielles du 5 octobre 2003, a été assassiné, le 9 mai 2004, par les rebelles tchétchènes. Du 1er septembre 2004 au 15 février 2007, Alou Alkhanov a exercé la présidence de la Tchétchénie. Le pouvoir a toutefois été exercé de facto par le fils du président défunt, Ramzan Kadyrov, chef du Service de sécurité durant la présidence de son père. Avec sa nomination au lendemain du décès de son père comme vicepremier ministre pour la sécurité du gouvernement tchétchène, la légalisation des détachements du Service de sécurité et leur intégration dans les structures du Ministère de l'Intérieur tchétchène ont débuté. Ramzan Kadyrov a été nommé premier ministre par intérim, le 17 novembre 2005, puis premier ministre du gouvernement tchétchène, le 4 mars 2006. Sa nomination en tant que premier ministre ne l'a toutefois pas détourné de l'objectif qu'il s'était fixé de renforcer son contrôle sur les structures tchétchènes des forces de l'ordre. Suite à la démission de Alou Alkhanov, Ramzan Kadyrov a été nommé, le 15 février 2007, président, par intérim, de la république, par décret du président russe, Vladimir Poutine. Le 2 mars suivant, il a été élu président par le parlement local. Il a créé un système de pouvoir personnel fort en plaçant à tous les postes clés les personnes qui lui étaient fidèles. La mort, le 8 mars 2005, d'Aslan Maskhadov, ancien président de la république et chef du mouvement séparatiste tchétchène, a éloigné toute perspective de règlement négocié avec ce mouvement. Ce dernier a, de plus, été fortement affaibli après la disparition, en 2006, de ses deux principaux leaders : le successeur de Maskhadov, le cheikh Abdoul-Khalim Sadoulaïev, et le chef de guerre islamiste Chamil Bassaïev. Le mouvement séparatiste présente cependant encore un visage connu et historique de référence. En effet, Dokou Oumarov, aujourd'hui leader principal dudit mouvement, est le dernier chef de guerre tchétchène à combattre depuis la première guerre russo-tchétchène en 1994. Ce mouvement séparatiste est caractérisé par un processus d'islamisation et d'extension. La proclamation par Dokou Oumarov, en octobre 2007, d'un Emirat du Caucase est venu concrétiser ce processus. La rébellion n'est plus désormais un mouvement tchétchène, mais bien plus un mouvement nord-caucasien. L'orientation salafiste a pris le dessus sur le nationalisme. Ramzan Kadyrov est parvenu à réduire la rebellion opérant sur le territoire tchétchène avec l'appui des forces armées russes et de milices composées de Tchétchènes, dont des combattants indépendantistes amnistiés. Bien qu'affaiblie et résiduelle, la guérilla séparatiste y demeure présente avec des effectifs qui pourraient avoisiner le millier de combattants. Des combats sporadiques et d'envergure limitée opposent toujours les forces tchétchènes (prorusses), voire des forces russes aux indépendantistes tchétchènes, principalement dans les régions montagneuses peu peuplées du sud. Ces actions militaires ne sont plus, comme précédemment, généralisées, mais ponctuelles et ciblées sur des objectifs précis. Ainsi, quelques jours après l'annonce, le 16 avril 2009, de la fin de l'opération anti-terroriste en Tchétchénie, le régime anti-terroriste a été rétabli dans les districts montagneux de Vedensky, Shatoysky, et Itum-Kalinsky ainsi que - pour moins d'une dizaine de jours - dans le territoire montagneux du district de Shalinsky, dans l'objectif déclaré de faire face au regain d'activisme des rebelles dans ces régions du sud de la Tchétchénie. En novembre 2009, il a été rétabli dans une partie du district de Achkhoy-Martanovsky. Ce régime d'exception permet notamment de limiter les accès aux zones concernées, ainsi que les déplacements dans ces districts.</w:t>
      </w:r>
    </w:p>
    <w:p>
      <w:r>
        <w:rPr>
          <w:b/>
        </w:rPr>
        <w:t>E. 10.2.3</w:t>
      </w:r>
    </w:p>
    <w:p>
      <w:r>
        <w:t>Les associations pour les droits de l'homme ont dénoncé les violations des droits humains par les forces armées russes et les forces de l'ordre tchétchènes et la politique dite de paix de Ramzan Kadyrov basée sur la terreur qui en a découlé. Toutefois, ces violations touchent prioritairement certains groupes vulnérables : les activistes de la société civile et les journalistes critiques ; les rebelles, à savoir les personnes soupçonnées de participer aux mouvements insurgés ; les familles des rebelles ; les insurgés ayant bénéficié d'une amnistie en cas de refus d'intégration dans les forces de sécurité tchétchènes ; les personnes ayant eu des liens avec le régime Mashkadov, en cas de refus d'allégeance au régime Kadyrov ; les personnes ayant dénoncé des violations des droits de l'homme devant des instances judiciaires internationales, voire régionales ; les insoumis. D'autres personnes pourraient être, suivant des circonstances particulières, menacées par l'insécurité résiduelle qui prévaut encore en Tchétchénie ; cela pourrait être le cas pour des personnes retournant en Tchétchénie avec des moyens financiers supposés importants ou encore pour des femmes célibataires ou veuves qui n'ont pas de soutien familial. D'une manière générale, la situation sécuritaire en Tchétchénie s'est notablement améliorée pour la population civile, malgré une recrudescence des violences et une résurgence des attentats- suicides depuis le début de l'été 2009 (cf. HAUT COMMISSARIAT DES NATIONS UNIES POUR LES RÉFUGIÉS [ci-après :UNHCR], DR. CHRISTOPH PINTER, LEITER DER RECHTSABTEILUNG, UNHCR-BÜRO IN ÖSTERREICH, Hinweise des UNHCR zur Prüfung von Anträgen auf internationalen Schutz von Asylsuchenden aus der russischen Teilrepublik Tschetschenien, 7 avril 2009, en ligne sur www.ecoi.net [ID 117743] ; BUNDESAMT FÜR MIGRATION UND FLÜCHTLINGE, Entscheidungen Asyl 1/2009, en ligne sur www.bamf.de &gt; Asyl &gt; Entscheidebriefe [consulté le 29.09.2009] ; FREEDOM HOUSE, Freedom in the world 2009 - Chechnya [Russia], 16 juillet 2009, en ligne sur www.unhcr.org/refworld/docid/4a6452c528.html [consulté le 28.08.2009] ; HUMAN RIGHTS WATCH, World Report 2009 - Russia, 14 janvier 2009, en ligne sur www.unhcr.org/refworld/docid/49705f94c.html [consulté le 28.08.2009] ; INFORMATIONSVERBUND ASYL E. V., UNHCR : Neue Empfehlungen für Asylverfahren von Tschetschenen, in : Ausgabe Asylmagazin 5/2009, en ligne sur www.asyl.net &gt; Asylmagazin [consulté le 29.09.2009] ; AUSTRIAN CENTRE FOR COUNTRY OF ORIGIN AND ASYLUM RESEARCH AND DOCUMENTATION [ci-après : ACCORD], Chechnya : Summary of the ACCORD - UNHCR Country of Origin Information Seminar [Vienna, 18 October 2007], avril 2008, en ligne sur www.unhcr.org/refworld/docid/480dfb652.html [consulté le 29 septembre 2009] ; ASSEMBLÉE GÉNÉRALE DES NATIONS UNIES, CONSEIL DES DROITS DE L'HOMME, Résumé établi par le Haut Commissariat aux droits de l'Homme conformément au paragraphe 15c de l'annexe à la résolution 5/1 du Conseil des droits de l'Homme, Fédération de Russie, A/HRC/WG.6/4/RUS/3, 1er décembre 2008, par. 71 ss ; FÉDÉRATION INTERNATIONALE DES LIGUES DES DROITS DE L'HOMME [ci-après : FIDH], Rapport, Mission internationale d'enquête, La torture en Tchétchénie : la « normalisation » du cauchemar, novembre 2006 ; FIDH, Russie, Hiver 2008 : coup de froid sur les droits de l'Homme, p. 8 ; LAURENT VINATIER, Institut d'études politiques, Dokou Oumarov, portrait d'une succession tchétchène sans enjeu, article paru dans l'édition du 21/06/2006, en ligne sur www.caucaz.com [consulté le 17 novembre 2009] ; MEMORIAL HUMAN RIGHTS CENTER, Report for the next round of consultations on Human Rights European Union - Russia, The situation in the conflict zone of the North Caucasus October 2008 - May 2009, en ligne sur www.memo.ru/2009/05/29/2905094.htm [consulté le 17 novembre 2009] ; TSAID TSARNAYEV, La Russie reprend la main en Tchétchénie, 24 avril 2009, en ligne sur www.lexpress.fr [consulté le 17 novembre 2009] ; PHILIPPE BOTTO, Centre français de recherche sur le renseignement, note d'actualité no 174 : Annonce de l'arrêt de l'opération anti-terroriste russe en Tchétchénie, mai 2009, en ligne sur www.cf2r.org/fr &gt; Notes d'actualité [consulté le 17 novembre 2009] ; THE JAMESTOWN FOUNDATION, Insurgent Violence Reported in Chechnya, Ingushetia and Dagestan, 24 novembre 2009 ; COUNCIL OF EUROPE : COMMISSIONER FOR HUMAN RIGHTS, Report by Thomas Hammarberg, Commissioner for Human Rights of the Council of Europe, Following his visit to the Russian Federation [Chechen Republic and the Republic of Ingushetia] on 2 - 11 September 2009, 24 novembre 2009, CommDH[2009]36, pp 1 à 13).</w:t>
      </w:r>
    </w:p>
    <w:p>
      <w:r>
        <w:rPr>
          <w:b/>
        </w:rPr>
        <w:t>E. 10.2.4</w:t>
      </w:r>
    </w:p>
    <w:p>
      <w:r>
        <w:t>La situation socio-économique en Tchétchénie s'est améliorée consécutivement aux efforts de reconstruction menés par Ramzan Kadyrov. Ces efforts ont porté sur le développement des habitations (rénovations et nouvelles constructions), ainsi qu'avant tout sur le rétablissement et le développement des infrastructures (établissements hospitaliers et scolaires, routes et ponts, systèmes d'alimentation en énergie, spécialement en gaz et électricité). Le chômage reste néanmoins très élevé ; selon les statistiques officielles, malgré une diminution par rapport à la même période de 2007 de 34,6 %, il concernait en 2008 encore 35,5 % de la population économiquement active. De nombreuses personnes sont ainsi contraintes de se procurer un revenu par des activités exercées dans le secteur informel ou en faisant appel au soutien de membres de leur famille établis ailleurs en Russie ou expatriés. Outre l'accès à un emploi stable, l'accès à un logement décent et permanent pose encore problème, en raison notamment de l'inefficacité de l'administration et de la corruption généralisée. A cela s'ajoutent des difficultés administratives pour procéder à l'enregistrement du lieu de résidence ailleurs que dans le lieu d'habitation d'origine (cf. INTERNATIONAL ORGANIZATION OF MIGRATION, Information on Return and Reintegration in the Countries of Origin - IRRICO II, Russian Federation, Last Update : April 2009, p. 32 ; RIA NOVOSTI, Chômage en Russie : accroissement en 2008 dans 44 régions du pays [Rosstat], 13 mars 2009 ; INTERNAL DISPLACEMENT MONITORING CENTER, Russian Federation : Monitoring of IDPs and returnees still needed, 12 october 2009, p. 4 s.).</w:t>
      </w:r>
    </w:p>
    <w:p>
      <w:r>
        <w:rPr>
          <w:b/>
        </w:rPr>
        <w:t>E. 10.2.5</w:t>
      </w:r>
    </w:p>
    <w:p>
      <w:r>
        <w:t>Bien que la situation sécuritaire générale dans le nord du Caucase reste tendue et que la situation socio-économique difficile touche l'ensemble de la population locale en Tchétchénie, on ne saurait plus reconnaître l'existence, dans l'ensemble du territoire de la République tchétchène, d'une situation de guerre, de guerre civile ou de violence généralisée (ni d'ailleurs non plus d'une situation de dénuement complet, voire de famine collective) qui permettrait d'emblée - et indépendamment des circonstances du cas d'espèce - de présumer, à propos de tous les ressortissants de cette république, l'existence d'une mise en danger concrète au sens de l'art. 83 al. 4 LEtr en cas d'exécution du renvoi vers celle-ci. Ainsi, compte tenu de l'évolution de la situation depuis la publication de l'arrêt de la CRA précité (cf. JICRA 2005 no 17), le Tribunal estime fondée la pratique actuelle de l'ODM - que cette autorité a inaugurée en août 2008 déjà - selon laquelle l'exécution du renvoi en Tchétchénie de demandeurs d'asile déboutés est, de manière générale, raisonnablement exigible. Cela étant, sauf motifs objectifs justifiés par les particularités du cas d'espèce, l'exécution du renvoi en Tchétchénie des membres des groupes vulnérables précités (cf. consid. 10.2.3) n'est pas raisonnablement exigible (indépendamment de la question de savoir si l'appartenance à l'un ou l'autre de ces groupes peut constituer un motif d'asile ou d'illicéité de l'exécution du renvoi). Le cas échéant, l'examen d'une possibilité de refuge interne en Fédération de Russie devra se faire conformément aux critères habituels (cf. JICRA 2005 no 17 consid. 8.3.2 et 8.3.3.).</w:t>
      </w:r>
    </w:p>
    <w:p>
      <w:r>
        <w:rPr>
          <w:b/>
        </w:rPr>
        <w:t>E. 10.3</w:t>
      </w:r>
    </w:p>
    <w:p>
      <w:r>
        <w:t>En l'espèce, il ne ressort du dossier aucun élément dont on pourrait inférer que l'exécution du renvoi impliquerait une mise en danger concrète de la recourante. En effet, celle-ci ne fait partie d'aucun des groupes vulnérables précités. En particulier, elle ne peut être considérée ni comme une rebelle ni comme un membre de la famille d'une personne participant actuellement aux mouvements insurgés. En effet, elle n'a jamais pris les armes et elle n'a invoqué aucun lien avec les rebelles actuels. De plus, dès lors que son frère a, par le passé, déposé les armes et qu'il s'est installé à B._______ avec sa famille, il est réputé avoir fait allégeance au régime du président Kadyrov. En outre, la recourante provient d'une région de plaine. Elle est au bénéfice d'une formation et d'une expérience professionnelles, éléments qui constituent autant d'atouts à sa réinsertion en Tchétchénie. De l'avis de son médecin traitant, ses douleurs de dos ne sont par ailleurs pas de nature à réduire sa capacité de travail. De plus, elle dispose d'un réseau familial et social étoffé en Tchétchénie, comprenant notamment ses parents, un frère, trois soeurs et une tante, sur lesquels elle est censée pouvoir compter à son retour, comme cela a déjà été le cas précédemment à son départ. En effet, elle n'a jamais déclaré avoir été rejetée par sa famille. Au contraire, il ressort de ses déclarations qu'elle a constamment été épaulée par celle-ci. Sa famille l'a accueillie après qu'elle a fui le mari choisi pour elle ; au début de la guerre civile, en septembre 1999, elle s'est réfugiée avec son frère, ses soeurs et sa mère en Ingouchie ; elle a rejoint son frère à Grozny ; son frère s'est assuré qu'elle puisse rejoindre les membres de leur famille avant de quitter Grozny ; sa famille a versé une importante rançon pour qu'elle soit libérée ; par la suite, elle a rejoint son oncle maternel et son frère à K._______ ; sa tante et sa soeur l'ont hébergée à son retour en Tchétchénie ; et enfin, sa famille a financé son voyage jusqu'en Suisse lorsque la Tchétchénie connaissait une situation de violence généralisée. Il n'y a, de la sorte, pas lieu d'admettre des circonstances particulières (cf. consid. 10.2.3) dont on pourrait inférer l'existence de menaces concrètes contre la recourante en cas de retour en Tchétchénie. En particulier, compte tenu de son âge, elle n'est pas exposée à un risque concret et sérieux de subir un nouvel enlèvement en vue d'un mariage forcé. Certes, il ressort du certificat médical du 23 mai 2005 que la recourante souffrait alors de troubles de l'humeur pour lesquels elle bénéficiait d'un traitement psychothérapeutique et médicamenteux et qu'elle présentait une très importante fragilité en lien avec les nombreux chocs traumatiques subis pendant la guerre et sa vie dans l'insécurité pendant de longues années, y compris en Suisse. Toutefois, l'état des faits pertinents pour l'examen des obstacles éventuels à l'exécution du renvoi est celui qui existe au moment de la prise de décision (cf. JICRA 1997 no 27 consid. 4f). Or il ressort du certificat médical du 28 août 2009 que la recourante présente, sur le plan psychique, un « état dépressif réactionnel en voie d'amélioration » et qu'elle n'est plus traitée pour des troubles de l'humeur, son état psychique s'étant notablement amélioré « grâce à une intégration sociale et professionnelle réussie ». Indépendamment du fait que ce diagnostic est dépourvu d'indication de catégories cliniques de la « Classification Internationale des troubles mentaux et des troubles du comportement » (CIM-10) ou de tout autre système de classification internationale reconnu par le Tribunal fédéral (cf. ATF 130 V 396, spéc. 403), il apparaît que la recourante n'est actuellement ni atteinte d'un grave trouble psychique ni traitée pour un tel trouble. Partant, son état de santé actuel ne constitue pas en soi un motif d'inexigibilité de l'exécution de son renvoi (cf. JICRA 2003 n° 24 consid. 5b). Enfin, le fait qu'elle ait exercé un emploi stable ces trois dernières années démontre qu'elle est parvenue à mobiliser ou à réactiver des ressources propres pour surmonter ou du moins limiter les troubles consécutifs aux événements traumatisants vécus en Tchétchénie et à l'incertitude concernant l'issue de sa procédure d'asile. Par ailleurs, elle est censée pouvoir compter à son retour en Tchétchénie sur le soutien de sa famille qui, comme déjà mentionné, ne l'a pas rejetée, mais au contraire soutenue, en particulier, sa soeur aînée devenue sa confidente. Partant, compte tenu de son état de santé, la recourante est en mesure de mobiliser des ressources individuelles et relationnelles suffisantes pour faire face à un retour en Tchétchénie. En définitive, il n'existe aucun élément concret et sérieux permettant d'admettre, avec le degré de preuve de l'art. 7 LAsi, qu'à son retour en Tchétchénie la recourante soit soumise à un danger concret, conforme aux exigences de la jurisprudence. Cela étant, il convient de préciser que le degré d'intégration de la recourante en Suisse, où elle séjourne depuis plus de cinq ans et travaille comme (...) depuis trois ans, n'entre pas dans les critères prévus par l'art. 83 al. 4 LEtr pour l'octroi d'une admission provisoire (cf. JICRA 2006 no 13 consid. 3.5). La faculté de délivrer une autorisation de séjour pour cas de rigueur grave, en application de l'art. 14 al. 2 LAsi, appartient aux autorités cantonales, lesquelles doivent toutefois obtenir l'approbation préalable de l'ODM.</w:t>
      </w:r>
    </w:p>
    <w:p>
      <w:r>
        <w:rPr>
          <w:b/>
        </w:rPr>
        <w:t>E. 10.4</w:t>
      </w:r>
    </w:p>
    <w:p>
      <w:r>
        <w:t>Pour ces motifs, l'exécution du renvoi doit être considérée comme raisonnablement exigible au sens de l'art. 83 al. 4 LEtr. 11.Enfin,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12.1</w:t>
      </w:r>
    </w:p>
    <w:p>
      <w:r>
        <w:t>Cela étant, l'exécution du renvoi doit être déclarée conforme aux dispositions légales.</w:t>
      </w:r>
    </w:p>
    <w:p>
      <w:r>
        <w:rPr>
          <w:b/>
        </w:rPr>
        <w:t>E. 12.2</w:t>
      </w:r>
    </w:p>
    <w:p>
      <w:r>
        <w:t>Il s'ensuit que le recours, en tant qu'il conteste la décision de renvoi et son exécution, doit être également rejeté.</w:t>
      </w:r>
    </w:p>
    <w:p>
      <w:r>
        <w:rPr>
          <w:b/>
        </w:rPr>
        <w:t>E. 13</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Celle-ci a été dispensée de ces frais par décision incidente du 20 avril 2005. Partant,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