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E-4471/2024 vom 12. Juni 2024</w:t>
      </w:r>
    </w:p>
    <w:p>
      <w:r>
        <w:t>Bundesverwaltungsgericht, 2024-06-12, DE</w:t>
      </w:r>
    </w:p>
    <w:p>
      <w:r>
        <w:rPr>
          <w:b/>
        </w:rPr>
        <w:t xml:space="preserve">Quelle: </w:t>
      </w:r>
      <w:r>
        <w:t>https://mcp.opencaselaw.ch/entscheid/bvger_E-4471_2024_d20240612</w:t>
      </w:r>
    </w:p>
    <w:p>
      <w:r>
        <w:t>FR: TAF E-4471/2024 du 12 juin 2024</w:t>
      </w:r>
    </w:p>
    <w:p>
      <w:r>
        <w:t>IT: TAF E-4471/2024 del 12 giugno 2024</w:t>
      </w:r>
    </w:p>
    <w:p>
      <w:pPr>
        <w:pStyle w:val="Heading2"/>
      </w:pPr>
      <w:r>
        <w:t>Regeste</w:t>
      </w:r>
    </w:p>
    <w:p>
      <w:r>
        <w:t>Asyl und Wegweisung | Asyl und Wegweisung; Verfügung des SEM vom 12.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fristgerecht ge- 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E-4471/2024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stufte in der angefochtenen Verfügung die geltend ge- machten Fluchtgründe als nicht asylrelevant ein. Die etliche Jahre zurück- liegenden Vorfälle 2019 (angebliche mehrtägige Festhaltung) beziehungs- weise 2020 (angebliche Behelligung durch Imbonerakure) wiesen offen- kundig keinen zeitlichen Kausalzusammenhang zu der Ausreise aus. Trotz dieser behaupteten Vorkommnisse sei er noch mehrere Jahre im Land ver- blieben.</w:t>
      </w:r>
    </w:p>
    <w:p>
      <w:r>
        <w:t>Auch bei Wahrunterstellung der behaupteten Vorfälle wäre ohnehin nicht anzunehmen, dass die burundischen Behörden über diesen langen Zeit- raum hinweg ein ungebrochenes, asylbeachtliches Interesse an ihm hät- ten. Und die Begegnung mit Imbonerakuren habe er ohnehin nur als Zufall bezeichnet. Vor dem Ereignis im Jahr 2020 sei es zu keinem solchen Kon- flikt gekommen. Vor diesem Hintergrund erscheine es unwahrscheinlich, dass es sich bei dem angeblichen Übergriff – bei Wahrunterstellung – tat- sächlich um eine gezielt gegen ihn persönlich gerichtete Verfolgungsmass- nahme gehandelt habe. Nach dem eher zufälligen Kontakt sei es in der Folge denn auch bezeichnenderweise zu keinem Vorfall mehr gekommen. Nach dem Vorfall im Juni (…) 2020 habe er sich bis zu seiner Ausreise im (…) 2022 noch rund zwei weitere Jahre ohne weitere Verfolgungsmass- nahmen in seinem Heimatland aufhalten können. Schliesslich habe er Bu- rundi letztlich völlig legal auf dem Luftweg verlassen, ohne dass es zu Kom- plikationen gekommen sei.</w:t>
      </w:r>
    </w:p>
    <w:p>
      <w:r>
        <w:t>Bei fehlender flüchtlingsrechtlicher Relevanz könne darauf verzichtet wer- den, auf vorhandene Unglaubhaftigkeitselemente einzugehen. Vorliegend sei ein expliziter Vorbehalt anzubringen. Anlässlich der Anhörungen habe er sich hinsichtlich der Person, die er angeblich nach der Entlassung aus</w:t>
      </w:r>
    </w:p>
    <w:p>
      <w:r>
        <w:t>E-4471/2024 Seite 6 dem Gewahrsam gesehen habe, in klare Widersprüche verstrickt. Die ent- sprechende Begegnung sei daher nicht glaubhaft. Ferner könne aus der allgemeinen Situation in seiner Heimat sowie den dortigen gesellschaftlichen und politischen Gegebenheiten keine Asylrele- vanz im Sinne von Art. 3 AsylG abgeleitet werden. Hinweise auf eine ge- zielt gegen ihn persönlich gerichtete Verfolgung im Sinne von Art. 3 AsylG seien den vorliegenden Akten nicht zu entnehmen.</w:t>
      </w:r>
    </w:p>
    <w:p>
      <w:r>
        <w:rPr>
          <w:b/>
        </w:rPr>
        <w:t>E. 5.2</w:t>
      </w:r>
    </w:p>
    <w:p>
      <w:r>
        <w:t>In der Beschwerde wird geltend gemacht, seine Vorbringen würden die Anforderung von Art. 7 AsylG an das Glaubhaftmachen ebenso erfüllen wie jene an die Flüchtlingseigenschaft gemäss Art. 3 AsylG.</w:t>
      </w:r>
    </w:p>
    <w:p>
      <w:r>
        <w:rPr>
          <w:b/>
        </w:rPr>
        <w:t>E. 5.2.1</w:t>
      </w:r>
    </w:p>
    <w:p>
      <w:r>
        <w:t>Zur Flüchtlingseigenschaft nach Art. 3 AsylG führte er aus, die burun- dischen Behörden hätten ihn aufgrund des Verdachts «staatsubversiver Vorhaben» und Spionagetätigkeiten gezielt aufgesucht. Als (…) sei er wei- ter exponiert gewesen und deswegen behelligt worden.</w:t>
      </w:r>
    </w:p>
    <w:p>
      <w:r>
        <w:rPr>
          <w:b/>
        </w:rPr>
        <w:t>E. 5.2.2</w:t>
      </w:r>
    </w:p>
    <w:p>
      <w:r>
        <w:t>Entgegen der Ansicht der Vorinstanz ergäben sich keine Widersprü- che zwischen seinen Aussagen an den Anhörungen. Während der Haft sei er einer Stresssituation ausgesetzt gewesen, was eine gewisse Unschärfe seiner Erinnerungen erkläre. An der ergänzenden Anhörung habe er präzi- siert, dass er nach der Haftentlassung – neben seinem Cousin – auch seine Mutter gesehen habe, was ihm nicht vorgeworfen werden könne.</w:t>
      </w:r>
    </w:p>
    <w:p>
      <w:r>
        <w:rPr>
          <w:b/>
        </w:rPr>
        <w:t>E. 6.1</w:t>
      </w:r>
    </w:p>
    <w:p>
      <w:r>
        <w:t>Nach Prüfung der Akten gelangt das Bundesverwaltungsgericht zum Schluss, dass die angefochtene Verfügung zu stützen ist. Das SEM ist mit überzeugender und ausführlicher Begründung zum Schluss gelangt, dass die Vorbringen des Beschwerdeführers weder den Anforderungen von Art. 3 AsylG an die Flüchtlingseigenschaft noch (dort wo behandelt) denje- nigen von Art. 7 AsylG an das Glaubhaftmachen genügen. Der Beschwer- deführer vermag den zutreffenden vorinstanzlichen Erwägungen nichts Stichhaltiges entgegenzusetzen, zumal sich die Beschwerdeeingabe im Wesentlichen in der blossen Wiederholung des bereits bekannten Sach- verhaltes, allgemeinen Ausführungen zur politischen Situation in Burundi und Textbausteinen erschöpft. Zur Vermeidung von Wiederholungen dies- bezüglich kann daher mit den nachfolgenden Ergänzungen auf die zutref- fenden Ausführungen der Vorinstanz verwiesen werden (vgl. a.a.O. E. II)</w:t>
      </w:r>
    </w:p>
    <w:p>
      <w:r>
        <w:rPr>
          <w:b/>
        </w:rPr>
        <w:t>E. 6.2</w:t>
      </w:r>
    </w:p>
    <w:p>
      <w:r>
        <w:t>Es ist festzustellen, dass die vom Beschwerdeführer vorgebrachten Vorkommnisse in den Jahren 2015, 2019 und 2020 in keinem zeitlichen</w:t>
      </w:r>
    </w:p>
    <w:p>
      <w:r>
        <w:t>E-4471/2024 Seite 7 und sachlichen Kausalzusammenhang zu seiner Ausreise im September 2022 stehen, zumal er nach dem letzten Zwischenfall noch rund zwei Jahre unbehelligt in Burundi gelebt hat (vgl. act. 36, F104). In diesem Zusam- menhang gilt es hervorzuheben, dass es dem Beschwerdeführer sogar möglich war, danach problemlos sein Universitätsstudium in Burundi er- folgreich mit einem (…) abzuschliessen, was bei einer flüchtlingsrechtlich relevanten Verfolgungslage kaum vorstellbar wäre (vgl. act. 21, F48, F92). Der erfolgreiche Abschluss eines Studiums an einer Universität, der regel- mässige Besuch der Vorlesungen und das Absolvieren der Prüfungen ste- hen allesamt in klarem Gegensatz zu der Situation einer Person, die eine asylrelevante Verfolgung fürchtet und sich verstecken und an wechselnden Orten aufhalten müsste. Nichts hiervon liegt vor. Der offenkundig sorglose Abschluss des Studiums ist weder mit einer objektiven Verfolgungslage, noch mit einer subjektiven Verfolgungsfurcht in Einklang zu bringen.</w:t>
      </w:r>
    </w:p>
    <w:p>
      <w:r>
        <w:rPr>
          <w:b/>
        </w:rPr>
        <w:t>E. 6.3</w:t>
      </w:r>
    </w:p>
    <w:p>
      <w:r>
        <w:t>In gleicher Weise sprechen auch die gewählten Ausreisemodalitäten deutlich gegen eine Verfolgungslage. So reiste der Beschwerdeführer nach Abschluss des Studiums völlig legal und unter Verwendung seines eigenen Reisepasses aus. Zusätzlich wählte er hierfür die Ausreise über einen ge- meinhin gut gesicherten Flughafen. Vielsagenderweise hatte er bei der der- art gewählten Ausreise auch keine Probleme erfahren. Auch die Ausreise- modalitäten lassen sich daher weder mit einer objektiven Verfolgungslage, noch mit einer subjektiven Verfolgungsfurcht in Einklang bringen.</w:t>
      </w:r>
    </w:p>
    <w:p>
      <w:r>
        <w:rPr>
          <w:b/>
        </w:rPr>
        <w:t>E. 6.4</w:t>
      </w:r>
    </w:p>
    <w:p>
      <w:r>
        <w:t>Der Vollständigkeit halber darf an dieser Stelle auch darauf hingewie- sen werden, dass die Akten ohnehin in Bezug auf die Migrationsmotive Grund zu gewichtigen Zweifeln geben. So hat Beschwerdeführer im Rah- men seiner Anhörungen unmissverständlich zu Protokoll gegeben, dass er eigentlich bereits 2019 – also rund drei Jahre vor seiner effektiven Ausreise – schon Vorbereitungen getroffen habe, um ein Masterstudium in G._______ zu absolvieren (vgl. act. 36, F34, sowie act. 21, F 48) und er sich dafür schon (…) einen Reisepass hat ausstellen lassen (a.a.O. F27). Damals seien die nötigen Vorbereitungen bereits getätigt worden. Der Be- schwerdeführer führt weiter hierzu aus, dass er schon damals habe aus- reisen wollen, jedoch dann die Corona-Pandemie die Reise verunmöglicht habe und er deshalb noch weiter im Land habe verbleiben müssen (vgl. a.a.O. F100). Hieraus ist illustrativ erkennbar, dass der Beschwerdeführer bereits mehrere Jahre vor seiner Ausreise – aus klar nicht asylrelevanten Motiven heraus – migrieren wollte und eine Ausreise bereits seit längerem geplant war. Bloss die Corona-Pandemie hat dies letztlich vereitelt. Und nachdem der Beschwerdeführer in Burundi seinen Universitätsabschluss</w:t>
      </w:r>
    </w:p>
    <w:p>
      <w:r>
        <w:t>E-4471/2024 Seite 8 erfolgreich erlangt hat, sah er anscheinend für ein Auslandstudium keinen Anlass mehr. Die aufgezeigten Hintergründe zeigen illustrativ auf, dass die in Bezug auf die 2022 vorgenommene Ausreise behaupteten Ausreise- gründe vermutlich nur sehr wenig mit den tatsächlichen Migrationsabsich- ten zu tun haben dürfen. Im Lichte der ohnehin fehlenden Asylrelevanz der hierzu behaupten Ereignisse 2019 und 2020 kann diese Frage aber im Er- gebnis getrost offen gelassen werden.</w:t>
      </w:r>
    </w:p>
    <w:p>
      <w:r>
        <w:rPr>
          <w:b/>
        </w:rPr>
        <w:t>E. 6.5</w:t>
      </w:r>
    </w:p>
    <w:p>
      <w:r>
        <w:t>Zusammenfassend ist festzustellen, dass das SEM die Flüchtlingsei- genschaft des Beschwerdeführers zu Recht verneinte und das Asylgesuch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E-4471/2024 Seite 9</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w:t>
      </w:r>
    </w:p>
    <w:p>
      <w:r>
        <w:t>E-4471/2024 Seite 10</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w:t>
      </w:r>
    </w:p>
    <w:p>
      <w:r>
        <w:rPr>
          <w:b/>
        </w:rPr>
        <w:t>E. 8.3.3</w:t>
      </w:r>
    </w:p>
    <w:p>
      <w:r>
        <w:t>In individueller und gesundheitlicher Hinsicht sind keine Gründe er- kennbar, welche zu einer Unzumutbarkeit des Vollzugs der Wegweisung führen könnten. Diesbezüglich kann auf die zutreffenden Erwägungen der Vorinstanz in der angefochtenen Verfügung verwiesen werden (vgl. a.a.O. Ziff. III 2). Die Beschwerdeentgegnung, wonach er in der Heimat keinen Zugang zur psychiatrischen Gesundheitsversorgung gehabt habe, wider- spricht offen der Aktenlage. Gemäss dem bereits vorinstanzlich eingereich- ten Schreiben des «G._______» hat er nachweislich bereits in seinem Hei- matland entsprechende Hilfe in Anspruch genommen. Es besteht letztlich kein Grund zur Annahme, dass er – im Bedarfsfall – künftig in seinem Hei- matland nicht erneut Zugang zu allfällig notwendigen Therapien hätte. Der Umstand, dass es dem Beschwerdeführer in seinem Heimatland aber mög- lich war, ein – sicherlich anspruchsvolles und einen klaren Verstand erfor- derndes – Universitätsstudium erfolgreich zu absolvieren, deutet letztlich auch nicht auf wirklich erhebliche mentale Probleme hin.</w:t>
      </w:r>
    </w:p>
    <w:p>
      <w:r>
        <w:rPr>
          <w:b/>
        </w:rPr>
        <w:t>E. 8.3.4</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 Eine solche Ausgangslage liegt in casu offenkundig nicht vor. Der</w:t>
      </w:r>
    </w:p>
    <w:p>
      <w:r>
        <w:t>E-4471/2024 Seite 11 Vollständigkeit halber ist an dieser Stelle auf die Möglichkeit eines Gesuchs um Gewährung medizinischer Rückkehrhilfe hinzuweisen (Art. 93 Abs.1 Bst. d AsylG i.V.m. Art. 75 AsylV 2).</w:t>
      </w:r>
    </w:p>
    <w:p>
      <w:r>
        <w:rPr>
          <w:b/>
        </w:rPr>
        <w:t>E. 8.3.5</w:t>
      </w:r>
    </w:p>
    <w:p>
      <w:r>
        <w:t>In Bezug auf die übrigen Sachumstände ist ergänzend darauf hinzu- weisen, dass der Beschwerdeführer in seinem Heimatland auf – für burun- dische Verhältnisse doch sehr begünstigende Verhältnisse – zurückgreifen dürfte. Zum einen war es seinen Eltern möglich, ihm ein Studium zu er- möglichen. Zum anderen besitze seine Familie auch mehrere Grundstü- cke, was insgesamt auf solide finanzielle Möglichkeiten hinweist. Darüber hinaus weist der Beschwerdeführer einen überdurchschnittlichen Bildungs- grad auf. Er verfügt über einen Universitätsabschluss, hat erfolgreich pro- moviert und es wäre ihm – wäre nicht die Coronapandemie dazwischenge- kommen – sogar möglich gewesen wäre, in G._______ einen Masterstudi- engang zu absolvieren; ein Vorhaben, das seinerseits offenkundig nur mit erheblichen finanziellen Ressourcen möglich gewesen wäre.</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kein Anlass zur Rückweisung der Sache an die Vo- rinstanz. Das Subeventualbegehren ist ebenfalls abzuweisen.</w:t>
      </w:r>
    </w:p>
    <w:p>
      <w:r>
        <w:rPr>
          <w:b/>
        </w:rPr>
        <w:t>E. 10</w:t>
      </w:r>
    </w:p>
    <w:p>
      <w:r>
        <w:t>Bei diesem Ausgang des Verfahrens sind die Kosten dem Beschwerdeführer aufzuerlegen (Art. 63 Abs. 1 VwVG) und auf insgesamt</w:t>
      </w:r>
    </w:p>
    <w:p>
      <w:r>
        <w:t>E-4471/2024 Seite 12 Fr. 750.– festzusetzen (Art. 1–3 des Reglements vom 21. Februar 2008 über die Kosten und Entschädigungen vor dem Bundesverwaltungsgericht [VGKE, SR 173.320.2]). Der bereits geleistete Kostenvorschuss in gleicher Höhe ist zur Bezahlung der Verfahrenskosten zu verwenden. (Dispositiv nächste Seite)</w:t>
      </w:r>
    </w:p>
    <w:p>
      <w:r>
        <w:t>E-4471/2024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