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E-4469/2015 vom 26. Februar 2016</w:t>
      </w:r>
    </w:p>
    <w:p>
      <w:r>
        <w:t>Bundesverwaltungsgericht, 2016-02-26, FR</w:t>
      </w:r>
    </w:p>
    <w:p>
      <w:r>
        <w:rPr>
          <w:b/>
        </w:rPr>
        <w:t xml:space="preserve">Quelle: </w:t>
      </w:r>
      <w:r>
        <w:t>https://mcp.opencaselaw.ch/entscheid/bvger_E-4469_2015</w:t>
      </w:r>
    </w:p>
    <w:p>
      <w:r>
        <w:t>FR: TAF E-4469/2015 du 26 février 2016</w:t>
      </w:r>
    </w:p>
    <w:p>
      <w:r>
        <w:t>IT: TAF E-4469/2015 del 26 febbraio 2016</w:t>
      </w:r>
    </w:p>
    <w:p>
      <w:pPr>
        <w:pStyle w:val="Heading2"/>
      </w:pPr>
      <w:r>
        <w:t>Regeste</w:t>
      </w:r>
    </w:p>
    <w:p>
      <w:r>
        <w:t>Asile (sans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si le recourant a certes pu adhérer au mouvement taliban, il n'est pas vraisemblable qu'il ait occupé, à l'âge de dix-sept ans, un poste de direction au sein des services de renseignements, ni qu'il ait été chargé de mener des négociations avec la Croix-Rouge et de superviser des échanges de prisonniers. De plus, le risque de représailles soulevé ne peut être tenu pour crédible. Selon le récit de l'intéressé, les Talibans ne l'auraient pas empêché de partir en 1999, son chef lui conseillant même de gagner l'Iran ; il n'est donc pas logique que le mouvement ait tenté, des années plus tard, de le recruter à nouveau, en faisant pression sur lui, au Pakistan ou en Iran. Ses interlocuteurs se seraient d'ailleurs contentés, dans les deux cas, de lui laisser le loisir de réfléchir, ainsi qu'il le demandait ; il y a donc lieu de douter du sérieux de la volonté des Talibans de récupérer l'intéressé, et donc de la réalité du danger de représailles allégué. A cela s'ajoute que le recourant n'a aucunement expliqué, de façon convaincante, comment les Talibans avaient pu le retrouver en Iran en 2007, ce qui jette le doute sur la réalité de cet épisode ; il a d'ailleurs commencé par prétendre qu'il avait quitté l'Iran avec sa femme pour ne pas être refoulé en Afghanistan, sans faire référence à de nouvelles menaces des Talibans.</w:t>
      </w:r>
    </w:p>
    <w:p>
      <w:r>
        <w:rPr>
          <w:b/>
        </w:rPr>
        <w:t>E. 3.3</w:t>
      </w:r>
    </w:p>
    <w:p>
      <w:r>
        <w:t>Sur un plan plus large, le Tribunal n'est pas convaincu de la vraisemblance d'un risque concret et actuel pesant sur l'intéressé, du fait des Talibans, au vu de l'ancienneté des faits décrits. Le recourant aurait quitté l'Afghanistan depuis maintenant dix-sept ans, exception faite de son court passage incognito en 2005. Depuis lors, les Talibans ont perdu le pouvoir et de nombreux bouleversements ont eu lieu. Dans ce contexte, il n'est pas crédible que les responsables du mouvement auxquels il a eu affaire, et qui connaissaient son cas, soient encore en mesure de lui causer du tort. Quant à l'inimitié que lui voueraient des personnes occupant aujourd'hui des postes à responsabilités en Afghanistan, l'intéressé n'a fourni aucun élément clair de nature à faire admettre qu'il en résulte pour lui un risque actuel, ni que les personnes en question se soucient encore, aujourd'hui, de s'en prendre à lui.</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des intéressés dans leur pays d'origine et a prononcé leur admission provisoire. Cette question n'a donc pas à être tranchée.</w:t>
      </w:r>
    </w:p>
    <w:p>
      <w:r>
        <w:rPr>
          <w:b/>
        </w:rPr>
        <w:t>E. 5</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6</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